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18. BE CER Compliance for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**Tagline** – </w:t>
      </w:r>
      <w:r w:rsidR="00000000" w:rsidDel="00000000" w:rsidRPr="00000000">
        <w:rPr>
          <w:color w:val="000000"/>
          <w:spacing w:val="0"/>
          <w:vertAlign w:val="baseline"/>
        </w:rPr>
        <w:t xml:space="preserve">Meet Belgium's CER Directive obligations with real-time monitoring from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**Overview**</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The BE CER Compliance extension for Log360 helps Belgian organizations maintain full compliance with Critical Entity Registry requirements. By integrating this extension, IT and security teams gain comprehensive visibility into their critical entity security posture and control effectiveness. </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Log360 continuously collects and correlates log data from Active Directory, Windows, Unix/Linux, Microsoft 365, cloud platforms, and network devices, mapping events directly to CER requirements.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Generate comprehensive audit-reports mapped to all BE CER critical entity security controls and requirements.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Correlates logs from different sources to detect threats, anomalies, and suspicious activities affecting critical systems.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Generates real-time alerts for critical CER events with multi-channel notifications to security teams.</w:t>
      </w:r>
    </w:p>
    <w:p xmlns:w14="http://schemas.microsoft.com/office/word/2010/wordml" w:rsidR="00000000" w:rsidRDefault="00000000" w14:textId="00000000" w:rsidDel="00000000" w:rsidP="00000000" w:rsidRPr="00000000">
      <w:p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Export reports in PDF and CSV format for auditors, management, or regulatory submissions.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BE CER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854e71bd-3ecb-9934-4a93-37803c41dddf"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854e71bd-3ecb-9934-4a93-37803c41dddf"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