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eHealth BE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w:t>
      </w:r>
      <w:r w:rsidR="00000000" w:rsidDel="00000000" w:rsidRPr="00000000">
        <w:rPr>
          <w:color w:val="000000"/>
          <w:spacing w:val="0"/>
          <w:vertAlign w:val="baseline"/>
        </w:rPr>
        <w:t xml:space="preserve">Secure Belgian healthcare data and automate eHealth compliance with Log360</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eHealth BE Compliance extension for Log360 helps Belgian healthcare organizations maintain compliance with eHealth standards and data security requirements. By integrating this extension, IT and security teams gain deep visibility into their healthcare data protection posture.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eHealth BE controls.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each of the eHealth BE healthcare data protection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Securely stores and archives logs for customizable retention periods meeting all eHealth data preservation requirements.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Offers pre-built and customizable reports for healthcare compliance with interactive dashboards for monitoring.</w:t>
      </w:r>
    </w:p>
    <w:p xmlns:w14="http://schemas.microsoft.com/office/word/2010/wordml" w:rsidR="00000000" w:rsidRDefault="00000000" w14:textId="00000000" w:rsidDel="00000000" w:rsidP="00000000" w:rsidRPr="00000000">
      <w:p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eHealth BE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dce6acb-6cc5-4722-294f-f1dc7b7a0ee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dce6acb-6cc5-4722-294f-f1dc7b7a0ee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