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3864"/>
          <w:sz w:val="36.0"/>
        </w:rPr>
        <w:t xml:space="preserve">FedRAMP Compliance for Log360 </w:t>
      </w:r>
      <w:r w:rsidR="00000000" w:rsidDel="00000000" w:rsidRPr="00000000">
        <w:rPr>
          <w:b w:val="true"/>
          <w:rFonts w:ascii="Arial" w:eastAsia="Arial" w:hAnsi="Arial" w:cs="Arial"/>
          <w:color w:val="1F3864"/>
          <w:sz w:val="36.0"/>
        </w:rPr>
        <w:t xml:space="preserve">Cloud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widowControl w:val="1"/>
      </w:pPr>
      <w:r w:rsidR="00000000" w:rsidDel="00000000" w:rsidRPr="00000000">
        <w:rPr>
          <w:rFonts w:ascii="Arial" w:eastAsia="Arial" w:hAnsi="Arial" w:cs="Arial"/>
          <w:i w:val="true"/>
          <w:color w:val="444444"/>
          <w:sz w:val="22.0"/>
        </w:rPr>
        <w:t xml:space="preserve">Strengthen cybersecurity and meet FedRAMP compliance with Log360 </w:t>
      </w:r>
      <w:r w:rsidR="00000000" w:rsidDel="00000000" w:rsidRPr="00000000">
        <w:rPr>
          <w:rFonts w:ascii="Arial" w:eastAsia="Arial" w:hAnsi="Arial" w:cs="Arial"/>
          <w:i w:val="true"/>
          <w:color w:val="444444"/>
          <w:sz w:val="22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after="200.0"/>
        <w:pBdr>
          <w:bottom w:val="single" w:color="2E75B6" w:sz="6" w:space="1"/>
        </w:pBd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Region: </w:t>
      </w:r>
      <w:r w:rsidR="00000000" w:rsidDel="00000000" w:rsidRPr="00000000">
        <w:rPr>
          <w:rFonts w:ascii="Arial" w:eastAsia="Arial" w:hAnsi="Arial" w:cs="Arial"/>
          <w:sz w:val="22.0"/>
        </w:rPr>
        <w:t xml:space="preserve">USA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Type: </w:t>
      </w:r>
      <w:r w:rsidR="00000000" w:rsidDel="00000000" w:rsidRPr="00000000">
        <w:rPr>
          <w:rFonts w:ascii="Arial" w:eastAsia="Arial" w:hAnsi="Arial" w:cs="Arial"/>
          <w:sz w:val="22.0"/>
        </w:rPr>
        <w:t xml:space="preserve">Cybersecurity Framework, Government/Public Sector, Industry Standard, Incident Management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Category: </w:t>
      </w:r>
      <w:r w:rsidR="00000000" w:rsidDel="00000000" w:rsidRPr="00000000">
        <w:rPr>
          <w:rFonts w:ascii="Arial" w:eastAsia="Arial" w:hAnsi="Arial" w:cs="Arial"/>
          <w:sz w:val="22.0"/>
        </w:rPr>
        <w:t xml:space="preserve">Compliance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Pricing: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Free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5B6"/>
          <w:sz w:val="26.0"/>
        </w:rPr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spacing w:after="160.0"/>
        <w:widowControl w:val="1"/>
      </w:pPr>
      <w:r w:rsidR="00000000" w:rsidDel="00000000" w:rsidRPr="00000000">
        <w:rPr>
          <w:rFonts w:ascii="Arial" w:eastAsia="Arial" w:hAnsi="Arial" w:cs="Arial"/>
          <w:sz w:val="22.0"/>
        </w:rPr>
        <w:t xml:space="preserve">The FedRAMP compliance extension in Log360</w:t>
      </w:r>
      <w:r w:rsidR="00000000" w:rsidDel="00000000" w:rsidRPr="00000000">
        <w:rPr>
          <w:rFonts w:ascii="Arial" w:eastAsia="Arial" w:hAnsi="Arial" w:cs="Arial"/>
          <w:sz w:val="22.0"/>
        </w:rPr>
        <w:t xml:space="preserve"> helps organizations meet the Federal Risk and Authorization Management Program (FedRAMP), the US government-wide security framework for cloud services based on NIST SP 800-53 by providing centralized log management, real-time threat detection, and automated compliance reporting. The platform supports FedRAMP requirements for account management, access enforcement, audit event generation, log review, configuration control, multi-factor authentication, incident response, vulnerability monitoring, and boundary protection across cloud and on-premise environments.</w:t>
      </w:r>
    </w:p>
    <w:p xmlns:w14="http://schemas.microsoft.com/office/word/2010/wordml" w:rsidR="00000000" w:rsidRDefault="00000000" w14:textId="00000000" w:rsidDel="00000000" w:rsidP="00000000" w:rsidRPr="00000000">
      <w:pPr>
        <w:spacing w:after="160.0"/>
        <w:widowControl w:val="1"/>
      </w:pPr>
      <w:r w:rsidR="00000000" w:rsidDel="00000000" w:rsidRPr="00000000">
        <w:rPr>
          <w:rFonts w:ascii="Arial" w:eastAsia="Arial" w:hAnsi="Arial" w:cs="Arial"/>
          <w:sz w:val="22.0"/>
        </w:rPr>
        <w:t xml:space="preserve">For AC-2 — Account Management and Lifecycle, Log360 </w:t>
      </w:r>
      <w:r w:rsidR="00000000" w:rsidDel="00000000" w:rsidRPr="00000000">
        <w:rPr>
          <w:rFonts w:ascii="Arial" w:eastAsia="Arial" w:hAnsi="Arial" w:cs="Arial"/>
          <w:sz w:val="22.0"/>
        </w:rPr>
        <w:t xml:space="preserve">monitors AD user management, group changes, and account lifecycle events to provide evidence of compliant account management processes across all systems. To address AC-3 — Access Enforcement, the platform monitors logon events, access attempts, and authorization changes across AD, Windows, and cloud services to verify access enforcement. The extension also supports AC-6 — Least Privilege Enforcement by providing capabilities that monitors privileged group changes, admin account activities, and elevated access events to detect privilege escalation and verify least privilege compliance.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5B6"/>
          <w:sz w:val="26.0"/>
        </w:rPr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AC-7 — Unsuccessful Logon Attempts: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monitors failed logon reports across AD, Windows, Unix, and cloud services to detect brute-force attacks and verify lockout enforcement.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AC-17 — Remote Access Monitoring: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monitors terminal service sessions, VPN activity, and remote authentication events to verify compliant remote access practices and detect unauthorized remote connections.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AU-2/AU-3 — Audit Event Generation and Content: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collects comprehensive audit records containing event type, timestamp, source, outcome, and identity from all monitored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AU-6 — Audit Log Review and Analysis: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provides automated audit log review, cross-source correlation, and anomaly detection to support the required weekly review cadence.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480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4802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34163" cy="359641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596414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Tags :  Log360 </w:t>
      </w:r>
      <w:r w:rsidR="00000000" w:rsidDel="00000000" w:rsidRPr="00000000">
        <w:rPr/>
        <w:t xml:space="preserve">Cloud,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Predefined reports for the FedRAMP.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08" w:bottom="1440" w:left="1440" w:right="1440" w:top="1440" w:footer="708" w:gutter="0"/>
      <w:pgNumType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a671fa8-17a9-4cbd-da58-bd08ee7183bc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">
    <w:lvl w:ilvl="0">
      <w:start w:val="1"/>
      <w:numFmt w:val="bullet"/>
      <w:lvlText w:val="•"/>
      <w:lvlJc w:val="left"/>
      <w:pPr>
        <w:widowControl w:val="1"/>
        <w:ind w:left="720" w:hanging="360"/>
      </w:p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Strong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2"/>
    </w:rPr>
    <w:unhideWhenUsed/>
    <w:qFormat/>
  </w:style>
  <w:style w:type="paragraph" w:styleId="Heading1">
    <w:name w:val="Heading 1"/>
    <w:uiPriority w:val="1"/>
    <w:basedOn w:val="Normal"/>
    <w:next w:val="Normal"/>
    <w:pPr>
      <w:spacing w:after="120.0" w:before="240.0"/>
      <w:widowControl w:val="1"/>
    </w:pPr>
    <w:rPr>
      <w:b w:val="true"/>
      <w:rFonts w:ascii="Arial" w:eastAsia="Arial" w:hAnsi="Arial" w:cs="Arial"/>
      <w:color w:val="1F3864"/>
      <w:sz w:val="36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spacing w:after="100.0" w:before="200.0"/>
      <w:widowControl w:val="1"/>
    </w:pPr>
    <w:rPr>
      <w:b w:val="true"/>
      <w:rFonts w:ascii="Arial" w:eastAsia="Arial" w:hAnsi="Arial" w:cs="Arial"/>
      <w:color w:val="2E75B6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8a671fa8-17a9-4cbd-da58-bd08ee7183bc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