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b w:val="true"/>
          <w:rFonts w:ascii="Arial" w:eastAsia="Arial" w:hAnsi="Arial" w:cs="Arial"/>
          <w:color w:val="1F3864"/>
          <w:sz w:val="36.0"/>
        </w:rPr>
        <w:t xml:space="preserve">NIST SP 800-171 Compliance for Log360</w:t>
      </w:r>
    </w:p>
    <w:p xmlns:w14="http://schemas.microsoft.com/office/word/2010/wordml" w:rsidR="00000000" w:rsidRDefault="00000000" w14:textId="00000000" w:rsidDel="00000000" w:rsidP="00000000" w:rsidRPr="00000000">
      <w:pPr>
        <w:spacing w:after="120.0"/>
        <w:widowControl w:val="1"/>
      </w:pPr>
      <w:r w:rsidR="00000000" w:rsidDel="00000000" w:rsidRPr="00000000">
        <w:rPr>
          <w:rFonts w:ascii="Arial" w:eastAsia="Arial" w:hAnsi="Arial" w:cs="Arial"/>
          <w:i w:val="true"/>
          <w:color w:val="444444"/>
          <w:sz w:val="22.0"/>
        </w:rPr>
        <w:t xml:space="preserve">Strengthen cybersecurity and meet NIST SP 800-171 compliance with Log360.</w:t>
      </w:r>
    </w:p>
    <w:p xmlns:w14="http://schemas.microsoft.com/office/word/2010/wordml" w:rsidR="00000000" w:rsidRDefault="00000000" w14:textId="00000000" w:rsidDel="00000000" w:rsidP="00000000" w:rsidRPr="00000000">
      <w:pPr>
        <w:spacing w:after="200.0"/>
        <w:pBdr>
          <w:bottom w:val="single" w:color="2E75B6" w:sz="6" w:space="1"/>
        </w:pBdr>
        <w:widowControl w:val="1"/>
      </w:pPr>
      <w:r w:rsidR="00000000" w:rsidDel="00000000" w:rsidRPr="00000000">
        <w:rPr>
          <w:b w:val="true"/>
          <w:rFonts w:ascii="Arial" w:eastAsia="Arial" w:hAnsi="Arial" w:cs="Arial"/>
          <w:sz w:val="22.0"/>
        </w:rPr>
        <w:t xml:space="preserve">Region: </w:t>
      </w:r>
      <w:r w:rsidR="00000000" w:rsidDel="00000000" w:rsidRPr="00000000">
        <w:rPr>
          <w:rFonts w:ascii="Arial" w:eastAsia="Arial" w:hAnsi="Arial" w:cs="Arial"/>
          <w:sz w:val="22.0"/>
        </w:rPr>
        <w:t xml:space="preserve">USA</w:t>
      </w:r>
      <w:r w:rsidR="00000000" w:rsidDel="00000000" w:rsidRPr="00000000">
        <w:rPr>
          <w:b w:val="true"/>
          <w:rFonts w:ascii="Arial" w:eastAsia="Arial" w:hAnsi="Arial" w:cs="Arial"/>
          <w:sz w:val="22.0"/>
        </w:rPr>
        <w:t xml:space="preserve">  |  Type: </w:t>
      </w:r>
      <w:r w:rsidR="00000000" w:rsidDel="00000000" w:rsidRPr="00000000">
        <w:rPr>
          <w:rFonts w:ascii="Arial" w:eastAsia="Arial" w:hAnsi="Arial" w:cs="Arial"/>
          <w:sz w:val="22.0"/>
        </w:rPr>
        <w:t xml:space="preserve">Government/Public Sector, Industry Standard, Incident Management</w:t>
      </w:r>
      <w:r w:rsidR="00000000" w:rsidDel="00000000" w:rsidRPr="00000000">
        <w:rPr>
          <w:b w:val="true"/>
          <w:rFonts w:ascii="Arial" w:eastAsia="Arial" w:hAnsi="Arial" w:cs="Arial"/>
          <w:sz w:val="22.0"/>
        </w:rPr>
        <w:t xml:space="preserve">  |  Category: </w:t>
      </w:r>
      <w:r w:rsidR="00000000" w:rsidDel="00000000" w:rsidRPr="00000000">
        <w:rPr>
          <w:rFonts w:ascii="Arial" w:eastAsia="Arial" w:hAnsi="Arial" w:cs="Arial"/>
          <w:sz w:val="22.0"/>
        </w:rPr>
        <w:t xml:space="preserve">Compliance</w:t>
      </w:r>
      <w:r w:rsidR="00000000" w:rsidDel="00000000" w:rsidRPr="00000000">
        <w:rPr>
          <w:b w:val="true"/>
          <w:rFonts w:ascii="Arial" w:eastAsia="Arial" w:hAnsi="Arial" w:cs="Arial"/>
          <w:sz w:val="22.0"/>
        </w:rPr>
        <w:t xml:space="preserve">  |  Pricing: </w:t>
      </w:r>
      <w:r w:rsidR="00000000" w:rsidDel="00000000" w:rsidRPr="00000000">
        <w:rPr>
          <w:rFonts w:ascii="Arial" w:eastAsia="Arial" w:hAnsi="Arial" w:cs="Arial"/>
          <w:sz w:val="22.0"/>
        </w:rPr>
        <w:t xml:space="preserve">Free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Overview</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The NIST SP 800-171 compliance extension in Log360 helps organizations meet NIST SP 800-171: Protecting Controlled Unclassified Information in Nonfederal Systems, a federal security standard mandating 17 control families for DoD contractors and organizations processing CUI by providing centralized log management, user activity monitoring, and advanced threat detection. The platform supports NIST SP 800-171 requirements for access control, audit and accountability, identification and authentication, incident response, configuration management, privileged access governance, and risk assessment.</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For Access Control for CUI, Log360 monitors Windows and Unix logon activities, failed access attempts, AD logon events, and terminal service sessions to enforce least-privilege access and detect unauthorized CUI access. To address Audit and Accountability for CUI Systems, the platform collects event logs, system events, process tracking, and GPO audit records to maintain the comprehensive audit trail required for CUI accountability. The extension also supports Identification and Authentication of CUI Users by providing capabilities that monitors password management, MFA logon activity, Entra ID risky sign-ins, and user logon patterns to enforce strong authentication and detect compromised credentials in CUI environments.</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Key Features</w:t>
      </w:r>
    </w:p>
    <w:p xmlns:w14="http://schemas.microsoft.com/office/word/2010/wordml" w:rsidR="00000000" w:rsidRDefault="00000000" w14:textId="00000000" w:rsidDel="00000000" w:rsidP="00000000" w:rsidRPr="00000000">
      <w:pPr>
        <w:spacing w:after="120.0"/>
        <w:numPr>
          <w:ilvl w:val="0"/>
          <w:numId w:val="2"/>
        </w:numPr>
        <w:widowControl w:val="1"/>
      </w:pPr>
      <w:r w:rsidR="00000000" w:rsidDel="00000000" w:rsidRPr="00000000">
        <w:rPr>
          <w:b w:val="true"/>
          <w:rFonts w:ascii="Arial" w:eastAsia="Arial" w:hAnsi="Arial" w:cs="Arial"/>
          <w:sz w:val="22.0"/>
        </w:rPr>
        <w:t xml:space="preserve">Incident Response for CUI Breaches: </w:t>
      </w:r>
      <w:r w:rsidR="00000000" w:rsidDel="00000000" w:rsidRPr="00000000">
        <w:rPr>
          <w:rFonts w:ascii="Arial" w:eastAsia="Arial" w:hAnsi="Arial" w:cs="Arial"/>
          <w:sz w:val="22.0"/>
        </w:rPr>
        <w:t xml:space="preserve">Log360 monitors network attacks, malware events, Windows and Unix threat detections, and firewall violations to enable rapid CUI breach detection and response.</w:t>
      </w:r>
    </w:p>
    <w:p xmlns:w14="http://schemas.microsoft.com/office/word/2010/wordml" w:rsidR="00000000" w:rsidRDefault="00000000" w14:textId="00000000" w:rsidDel="00000000" w:rsidP="00000000" w:rsidRPr="00000000">
      <w:pPr>
        <w:spacing w:after="120.0"/>
        <w:numPr>
          <w:ilvl w:val="0"/>
          <w:numId w:val="2"/>
        </w:numPr>
        <w:widowControl w:val="1"/>
      </w:pPr>
      <w:r w:rsidR="00000000" w:rsidDel="00000000" w:rsidRPr="00000000">
        <w:rPr>
          <w:b w:val="true"/>
          <w:rFonts w:ascii="Arial" w:eastAsia="Arial" w:hAnsi="Arial" w:cs="Arial"/>
          <w:sz w:val="22.0"/>
        </w:rPr>
        <w:t xml:space="preserve">Configuration and System Integrity Management: </w:t>
      </w:r>
      <w:r w:rsidR="00000000" w:rsidDel="00000000" w:rsidRPr="00000000">
        <w:rPr>
          <w:rFonts w:ascii="Arial" w:eastAsia="Arial" w:hAnsi="Arial" w:cs="Arial"/>
          <w:sz w:val="22.0"/>
        </w:rPr>
        <w:t xml:space="preserve">Log360 audits network device configurations, policy changes, registry modifications, and application whitelisting to maintain system integrity.</w:t>
      </w:r>
    </w:p>
    <w:p xmlns:w14="http://schemas.microsoft.com/office/word/2010/wordml" w:rsidR="00000000" w:rsidRDefault="00000000" w14:textId="00000000" w:rsidDel="00000000" w:rsidP="00000000" w:rsidRPr="00000000">
      <w:pPr>
        <w:spacing w:after="120.0"/>
        <w:numPr>
          <w:ilvl w:val="0"/>
          <w:numId w:val="2"/>
        </w:numPr>
        <w:widowControl w:val="1"/>
      </w:pPr>
      <w:r w:rsidR="00000000" w:rsidDel="00000000" w:rsidRPr="00000000">
        <w:rPr>
          <w:b w:val="true"/>
          <w:rFonts w:ascii="Arial" w:eastAsia="Arial" w:hAnsi="Arial" w:cs="Arial"/>
          <w:sz w:val="22.0"/>
        </w:rPr>
        <w:t xml:space="preserve">Privileged Access and Personnel Security: </w:t>
      </w:r>
      <w:r w:rsidR="00000000" w:rsidDel="00000000" w:rsidRPr="00000000">
        <w:rPr>
          <w:rFonts w:ascii="Arial" w:eastAsia="Arial" w:hAnsi="Arial" w:cs="Arial"/>
          <w:sz w:val="22.0"/>
        </w:rPr>
        <w:t xml:space="preserve">Log360 monitors Unix account management, SUDO usage, group changes, Entra ID role assignments, and password auditing to enforce least-privilege principles for CUI system administrators.</w:t>
      </w:r>
    </w:p>
    <w:p xmlns:w14="http://schemas.microsoft.com/office/word/2010/wordml" w:rsidR="00000000" w:rsidRDefault="00000000" w14:textId="00000000" w:rsidDel="00000000" w:rsidP="00000000" w:rsidRPr="00000000">
      <w:pPr>
        <w:spacing w:after="120.0"/>
        <w:numPr>
          <w:ilvl w:val="0"/>
          <w:numId w:val="2"/>
        </w:numPr>
        <w:widowControl w:val="1"/>
      </w:pPr>
      <w:r w:rsidR="00000000" w:rsidDel="00000000" w:rsidRPr="00000000">
        <w:rPr>
          <w:b w:val="true"/>
          <w:rFonts w:ascii="Arial" w:eastAsia="Arial" w:hAnsi="Arial" w:cs="Arial"/>
          <w:sz w:val="22.0"/>
        </w:rPr>
        <w:t xml:space="preserve">Media Protection and CUI Data Integrity: </w:t>
      </w:r>
      <w:r w:rsidR="00000000" w:rsidDel="00000000" w:rsidRPr="00000000">
        <w:rPr>
          <w:rFonts w:ascii="Arial" w:eastAsia="Arial" w:hAnsi="Arial" w:cs="Arial"/>
          <w:sz w:val="22.0"/>
        </w:rPr>
        <w:t xml:space="preserve">Log360 audits removable disk usage, USB storage events, file system modifications, and registry changes to protect CUI stored on portable and fixed media.</w:t>
      </w:r>
    </w:p>
    <w:p xmlns:w14="http://schemas.microsoft.com/office/word/2010/wordml" w:rsidR="00000000" w:rsidRDefault="00000000" w14:textId="00000000" w:rsidDel="00000000" w:rsidP="00000000" w:rsidRPr="00000000">
      <w:pPr>
        <w:pStyle w:val="Normal"/>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r w:rsidR="00000000" w:rsidDel="00000000" w:rsidRPr="00000000">
        <w:drawing>
          <wp:inline xmlns:wp="http://schemas.openxmlformats.org/drawingml/2006/wordprocessingDrawing" distT="0" distR="0" distB="0" distL="0">
            <wp:extent cx="5943600" cy="27336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5943600" cy="2733675"/>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0"/>
      </w:pP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rPr/>
        <w:t xml:space="preserve">Valid Submission : Yes</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Editions : Free, Basic, Standard, Professional, MSSP</w:t>
      </w:r>
    </w:p>
    <w:p xmlns:w14="http://schemas.microsoft.com/office/word/2010/wordml" w:rsidR="00000000" w:rsidRDefault="00000000" w14:textId="00000000" w:rsidDel="00000000" w:rsidP="00000000" w:rsidRPr="00000000">
      <w:pPr>
        <w:widowControl w:val="1"/>
      </w:pPr>
      <w:r w:rsidR="00000000" w:rsidDel="00000000" w:rsidRPr="00000000">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widowControl w:val="1"/>
      </w:pPr>
      <w:r w:rsidR="00000000" w:rsidDel="00000000" w:rsidRPr="00000000">
        <w:rPr/>
        <w:t xml:space="preserve">Help Video : Not provided</w:t>
      </w:r>
    </w:p>
    <w:p xmlns:w14="http://schemas.microsoft.com/office/word/2010/wordml" w:rsidR="00000000" w:rsidRDefault="00000000" w14:textId="00000000" w:rsidDel="00000000" w:rsidP="00000000" w:rsidRPr="00000000">
      <w:pPr>
        <w:widowControl w:val="1"/>
      </w:pPr>
      <w:r w:rsidR="00000000" w:rsidDel="00000000" w:rsidRPr="00000000">
        <w:rPr/>
        <w:t xml:space="preserve">Tags : Log360, Compliance, Privacy monitoring, Data privacy, Regulatory compliance</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DCs : US, IN, JP, CA, AU, UK and EU</w:t>
      </w:r>
    </w:p>
    <w:p xmlns:w14="http://schemas.microsoft.com/office/word/2010/wordml" w:rsidR="00000000" w:rsidRDefault="00000000" w14:textId="00000000" w:rsidDel="00000000" w:rsidP="00000000" w:rsidRPr="00000000">
      <w:pPr>
        <w:widowControl w:val="1"/>
      </w:pPr>
      <w:r w:rsidR="00000000" w:rsidDel="00000000" w:rsidRPr="00000000">
        <w:rPr/>
        <w:t xml:space="preserve">Privacy Policy:</w:t>
      </w:r>
    </w:p>
    <w:p xmlns:w14="http://schemas.microsoft.com/office/word/2010/wordml" w:rsidR="00000000" w:rsidRDefault="00000000" w14:textId="00000000" w:rsidDel="00000000" w:rsidP="00000000" w:rsidRPr="00000000">
      <w:pPr>
        <w:widowControl w:val="1"/>
      </w:pPr>
      <w:r w:rsidR="00000000" w:rsidDel="00000000" w:rsidRPr="00000000">
        <w:rPr/>
        <w:t xml:space="preserve">Terms of Service:</w:t>
      </w:r>
    </w:p>
    <w:p xmlns:w14="http://schemas.microsoft.com/office/word/2010/wordml" w:rsidR="00000000" w:rsidRDefault="00000000" w14:textId="00000000" w:rsidDel="00000000" w:rsidP="00000000" w:rsidRPr="00000000">
      <w:pPr>
        <w:widowControl w:val="1"/>
      </w:pPr>
      <w:r w:rsidR="00000000" w:rsidDel="00000000" w:rsidRPr="00000000">
        <w:rPr/>
        <w:t xml:space="preserve">Release Notes:</w:t>
      </w:r>
    </w:p>
    <w:p xmlns:w14="http://schemas.microsoft.com/office/word/2010/wordml" w:rsidR="00000000" w:rsidRDefault="00000000" w14:textId="00000000" w:rsidDel="00000000" w:rsidP="00000000" w:rsidRPr="00000000">
      <w:pPr>
        <w:widowControl w:val="1"/>
      </w:pPr>
      <w:r w:rsidR="00000000" w:rsidDel="00000000" w:rsidRPr="00000000">
        <w:rPr/>
        <w:t xml:space="preserve">Predefined reports for the NIST SP 800-171.</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08" w:bottom="1440" w:left="1440" w:right="1440" w:top="1440" w:footer="708" w:gutter="0"/>
      <w:pgNumType w:fmt="decimal"/>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0ab218fb-5d2f-7e33-af31-3a8843368cb3"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
    <w:lvl w:ilvl="0">
      <w:start w:val="1"/>
      <w:numFmt w:val="bullet"/>
      <w:lvlText w:val="•"/>
      <w:lvlJc w:val="left"/>
      <w:pPr>
        <w:widowControl w:val="1"/>
        <w:ind w:left="720" w:hanging="360"/>
      </w:pPr>
    </w:lvl>
    <w:lvl w:ilvl="1">
      <w:start w:val="1"/>
      <w:numFmt w:val="decimal"/>
      <w:lvlText w:val="%2."/>
      <w:lvlJc w:val="left"/>
      <w:pPr>
        <w:widowControl w:val="1"/>
      </w:pPr>
    </w:lvl>
    <w:lvl w:ilvl="2">
      <w:start w:val="1"/>
      <w:numFmt w:val="decimal"/>
      <w:lvlText w:val="%3."/>
      <w:lvlJc w:val="left"/>
      <w:pPr>
        <w:widowControl w:val="1"/>
      </w:pPr>
    </w:lvl>
    <w:lvl w:ilvl="3">
      <w:start w:val="1"/>
      <w:numFmt w:val="decimal"/>
      <w:lvlText w:val="%4."/>
      <w:lvlJc w:val="left"/>
      <w:pPr>
        <w:widowControl w:val="1"/>
      </w:pPr>
    </w:lvl>
    <w:lvl w:ilvl="4">
      <w:start w:val="1"/>
      <w:numFmt w:val="decimal"/>
      <w:lvlText w:val="%5."/>
      <w:lvlJc w:val="left"/>
      <w:pPr>
        <w:widowControl w:val="1"/>
      </w:pPr>
    </w:lvl>
    <w:lvl w:ilvl="5">
      <w:start w:val="1"/>
      <w:numFmt w:val="decimal"/>
      <w:lvlText w:val="%6."/>
      <w:lvlJc w:val="left"/>
      <w:pPr>
        <w:widowControl w:val="1"/>
      </w:pPr>
    </w:lvl>
    <w:lvl w:ilvl="6">
      <w:start w:val="1"/>
      <w:numFmt w:val="decimal"/>
      <w:lvlText w:val="%7."/>
      <w:lvlJc w:val="left"/>
      <w:pPr>
        <w:widowControl w:val="1"/>
      </w:pPr>
    </w:lvl>
    <w:lvl w:ilvl="7">
      <w:start w:val="1"/>
      <w:numFmt w:val="decimal"/>
      <w:lvlText w:val="%8."/>
      <w:lvlJc w:val="left"/>
      <w:pPr>
        <w:widowControl w:val="1"/>
      </w:pPr>
    </w:lvl>
    <w:lvl w:ilvl="8">
      <w:start w:val="1"/>
      <w:numFmt w:val="decimal"/>
      <w:lvlText w:val="%9."/>
      <w:lvlJc w:val="left"/>
      <w:pPr>
        <w:widowControl w:val="1"/>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Arial" w:eastAsia="Arial" w:hAnsi="Arial" w:cs="Arial"/>
        <w:sz w:val="22"/>
      </w:rPr>
    </w:rPrDefault>
    <w:pPrDefault>
      <w:pPr>
        <w:spacing w:line="288.0000114440918" w:after="240.0"/>
        <w:jc w:val="left"/>
        <w:widowControl w:val="1"/>
      </w:pPr>
    </w:pPrDefault>
  </w:docDefaults>
  <w:style w:type="paragraph" w:styleId="endnotetext">
    <w:name w:val="endnote text"/>
    <w:uiPriority w:val="1"/>
    <w:basedOn w:val="Normal"/>
    <w:next w:val="endnotetext"/>
    <w:pPr>
      <w:spacing w:line="240.0" w:lineRule="auto" w:after="0.0"/>
      <w:widowControl w:val="1"/>
    </w:pPr>
    <w:rPr>
      <w:sz w:val="20"/>
    </w:rPr>
    <w:unhideWhenUsed/>
    <w:qFormat/>
  </w:style>
  <w:style w:type="paragraph" w:default="1" w:styleId="Normal">
    <w:name w:val="Normal"/>
    <w:uiPriority w:val="1"/>
    <w:next w:val="Normal"/>
    <w:pPr>
      <w:spacing w:line="288.0000114440918" w:after="240.0"/>
      <w:jc w:val="left"/>
      <w:widowControl w:val="1"/>
    </w:pPr>
    <w:rPr>
      <w:rFonts w:ascii="Arial" w:eastAsia="Arial" w:hAnsi="Arial" w:cs="Arial"/>
      <w:sz w:val="22"/>
    </w:rPr>
    <w:aliases w:val="Normal"/>
    <w:unhideWhenUsed/>
    <w:qFormat/>
  </w:style>
  <w:style w:type="paragraph" w:styleId="Heading1">
    <w:name w:val="Heading 1"/>
    <w:uiPriority w:val="1"/>
    <w:basedOn w:val="Normal"/>
    <w:next w:val="Normal"/>
    <w:pPr>
      <w:spacing w:after="120.0" w:before="240.0"/>
      <w:widowControl w:val="1"/>
    </w:pPr>
    <w:rPr>
      <w:b w:val="true"/>
      <w:rFonts w:ascii="Arial" w:eastAsia="Arial" w:hAnsi="Arial" w:cs="Arial"/>
      <w:color w:val="1F3864"/>
      <w:sz w:val="36"/>
    </w:rPr>
    <w:aliases w:val="Heading 1"/>
    <w:unhideWhenUsed/>
    <w:qFormat/>
  </w:style>
  <w:style w:type="paragraph" w:styleId="Heading2">
    <w:name w:val="Heading 2"/>
    <w:uiPriority w:val="1"/>
    <w:basedOn w:val="Normal"/>
    <w:next w:val="Normal"/>
    <w:pPr>
      <w:spacing w:after="100.0" w:before="200.0"/>
      <w:widowControl w:val="1"/>
    </w:pPr>
    <w:rPr>
      <w:b w:val="true"/>
      <w:rFonts w:ascii="Arial" w:eastAsia="Arial" w:hAnsi="Arial" w:cs="Arial"/>
      <w:color w:val="2E75B6"/>
      <w:sz w:val="26"/>
    </w:rPr>
    <w:aliases w:val="Heading 2"/>
    <w:unhideWhenUsed/>
    <w:qFormat/>
  </w:style>
  <w:style w:type="paragraph" w:styleId="Heading3">
    <w:name w:val="Heading 3"/>
    <w:uiPriority w:val="1"/>
    <w:basedOn w:val="Normal"/>
    <w:next w:val="Normal"/>
    <w:pPr>
      <w:widowControl w:val="1"/>
    </w:pPr>
    <w:rPr>
      <w:color w:val="1F4D78"/>
      <w:sz w:val="24"/>
    </w:rPr>
    <w:aliases w:val="Heading 3"/>
    <w:unhideWhenUsed/>
    <w:qFormat/>
  </w:style>
  <w:style w:type="paragraph" w:styleId="Strong">
    <w:name w:val="Strong"/>
    <w:uiPriority w:val="1"/>
    <w:basedOn w:val="Normal"/>
    <w:next w:val="Normal"/>
    <w:pPr>
      <w:widowControl w:val="1"/>
    </w:pPr>
    <w:rPr>
      <w:b w:val="true"/>
    </w:rPr>
    <w:unhideWhenUsed/>
    <w:qFormat/>
  </w:style>
  <w:style w:type="paragraph" w:styleId="Heading4">
    <w:name w:val="Heading 4"/>
    <w:uiPriority w:val="1"/>
    <w:basedOn w:val="Normal"/>
    <w:next w:val="Normal"/>
    <w:pPr>
      <w:widowControl w:val="1"/>
    </w:pPr>
    <w:rPr>
      <w:i w:val="true"/>
      <w:color w:val="2E74B5"/>
    </w:rPr>
    <w:aliases w:val="Heading 4"/>
    <w:unhideWhenUsed/>
    <w:qFormat/>
  </w:style>
  <w:style w:type="paragraph" w:styleId="Heading5">
    <w:name w:val="Heading 5"/>
    <w:uiPriority w:val="1"/>
    <w:basedOn w:val="Normal"/>
    <w:next w:val="Normal"/>
    <w:pPr>
      <w:widowControl w:val="1"/>
    </w:pPr>
    <w:rPr>
      <w:color w:val="2E74B5"/>
    </w:rPr>
    <w:aliases w:val="Heading 5"/>
    <w:unhideWhenUsed/>
    <w:qFormat/>
  </w:style>
  <w:style w:type="paragraph" w:styleId="Heading6">
    <w:name w:val="Heading 6"/>
    <w:uiPriority w:val="1"/>
    <w:basedOn w:val="Normal"/>
    <w:next w:val="Normal"/>
    <w:pPr>
      <w:widowControl w:val="1"/>
    </w:pPr>
    <w:rPr>
      <w:color w:val="1F4D78"/>
    </w:rPr>
    <w:aliases w:val="Heading 6"/>
    <w:unhideWhenUsed/>
    <w:qFormat/>
  </w:style>
  <w:style w:type="paragraph" w:styleId="Heading7">
    <w:name w:val="Heading 7"/>
    <w:uiPriority w:val="1"/>
    <w:basedOn w:val="Normal"/>
    <w:next w:val="Normal"/>
    <w:link w:val="Heading7Char"/>
    <w:pPr>
      <w:spacing w:before="40.0"/>
      <w:widowControl w:val="1"/>
    </w:pPr>
    <w:rPr>
      <w:rFonts w:ascii="Roboto" w:eastAsia="Roboto" w:hAnsi="Roboto" w:cs="Roboto"/>
      <w:i w:val="true"/>
      <w:color w:val="447DE2" w:themeColor="accent1" w:themeShade="7F"/>
      <w:sz w:val="20"/>
    </w:rPr>
    <w:aliases w:val="Heading 7"/>
    <w:unhideWhenUsed/>
    <w:qFormat/>
  </w:style>
  <w:style w:type="paragraph" w:styleId="Heading8">
    <w:name w:val="Heading 8"/>
    <w:uiPriority w:val="1"/>
    <w:basedOn w:val="Normal"/>
    <w:next w:val="Normal"/>
    <w:link w:val="Heading8Char"/>
    <w:pPr>
      <w:spacing w:before="40.0"/>
      <w:widowControl w:val="1"/>
    </w:pPr>
    <w:rPr>
      <w:b w:val="true"/>
      <w:rFonts w:ascii="Roboto" w:eastAsia="Roboto" w:hAnsi="Roboto" w:cs="Roboto"/>
      <w:color w:val="26543D" w:themeColor="dark2"/>
      <w:sz w:val="20"/>
    </w:rPr>
    <w:aliases w:val="Heading 8"/>
    <w:unhideWhenUsed/>
    <w:qFormat/>
  </w:style>
  <w:style w:type="paragraph" w:styleId="Heading9">
    <w:name w:val="Heading 9"/>
    <w:uiPriority w:val="1"/>
    <w:basedOn w:val="Normal"/>
    <w:next w:val="Normal"/>
    <w:link w:val="Heading9Char"/>
    <w:pPr>
      <w:spacing w:before="40.0"/>
      <w:widowControl w:val="1"/>
    </w:pPr>
    <w:rPr>
      <w:b w:val="true"/>
      <w:rFonts w:ascii="Roboto" w:eastAsia="Roboto" w:hAnsi="Roboto" w:cs="Roboto"/>
      <w:i w:val="true"/>
      <w:color w:val="26543D" w:themeColor="dark2"/>
      <w:sz w:val="20"/>
    </w:rPr>
    <w:aliases w:val="Heading 9"/>
    <w:unhideWhenUsed/>
    <w:qFormat/>
  </w:style>
  <w:style w:type="paragraph" w:styleId="Title">
    <w:name w:val="Title"/>
    <w:uiPriority w:val="1"/>
    <w:basedOn w:val="Normal"/>
    <w:next w:val="Normal"/>
    <w:pPr>
      <w:widowControl w:val="1"/>
    </w:pPr>
    <w:rPr>
      <w:sz w:val="56"/>
    </w:rPr>
    <w:aliases w:val="Title"/>
    <w:unhideWhenUsed/>
    <w:qFormat/>
  </w:style>
  <w:style w:type="paragraph" w:styleId="Subtitle">
    <w:name w:val="Subtitle"/>
    <w:uiPriority w:val="1"/>
    <w:basedOn w:val="Normal"/>
    <w:next w:val="Normal"/>
    <w:pPr>
      <w:spacing w:line="240.0" w:after="480.0" w:before="240.0"/>
      <w:jc w:val="left"/>
      <w:widowControl w:val="1"/>
    </w:pPr>
    <w:rPr>
      <w:b w:val="true"/>
      <w:rFonts w:ascii="Roboto" w:eastAsia="Roboto" w:hAnsi="Roboto" w:cs="Roboto"/>
      <w:i w:val="true"/>
      <w:color w:val="404040"/>
      <w:sz w:val="24"/>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none" w:color="000000" w:sz="0" w:space="7"/>
        <w:left w:val="single" w:color="447DE2" w:themeColor="accent1" w:themeShade="BF" w:sz="24" w:space="7"/>
        <w:bottom w:val="none" w:color="000000" w:sz="0" w:space="7"/>
      </w:pBdr>
      <w:jc w:val="left"/>
      <w:widowControl w:val="1"/>
    </w:pPr>
    <w:rPr>
      <w:rFonts w:ascii="Roboto" w:eastAsia="Roboto" w:hAnsi="Roboto" w:cs="Roboto"/>
      <w:color w:val="000000" w:themeColor="dark1"/>
      <w:sz w:val="24"/>
    </w:rPr>
    <w:aliases w:val="Quote"/>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Roboto" w:eastAsia="Roboto" w:hAnsi="Roboto" w:cs="Roboto"/>
      <w:color w:val="447DE2" w:themeColor="accent1"/>
      <w:sz w:val="28"/>
    </w:rPr>
    <w:aliases w:val="Intense Quote"/>
    <w:unhideWhenUsed/>
    <w:qFormat/>
  </w:style>
  <w:style w:type="paragraph" w:styleId="ListParagraph">
    <w:name w:val="List Paragraph"/>
    <w:uiPriority w:val="1"/>
    <w:basedOn w:val="Normal"/>
    <w:next w:val="ListParagraph"/>
    <w:pPr>
      <w:widowControl w:val="1"/>
    </w:pPr>
    <w:rPr/>
    <w:aliases w:val="List Paragraph"/>
    <w:unhideWhenUsed/>
    <w:qFormat/>
  </w:style>
  <w:style w:type="paragraph" w:styleId="NoSpacing">
    <w:name w:val="No Spacing"/>
    <w:uiPriority w:val="1"/>
    <w:basedOn w:val="Normal"/>
    <w:next w:val="Normal"/>
    <w:pPr>
      <w:spacing w:line="240.0"/>
      <w:widowControl w:val="1"/>
    </w:pPr>
    <w:rPr/>
    <w:aliases w:val="No Spacing"/>
    <w:unhideWhenUsed/>
    <w:qFormat/>
  </w:style>
  <w:style w:type="paragraph" w:styleId="footnotetext">
    <w:name w:val="footnote text"/>
    <w:uiPriority w:val="1"/>
    <w:basedOn w:val="Normal"/>
    <w:next w:val="footnotetext"/>
    <w:pPr>
      <w:spacing w:line="240.0" w:lineRule="auto" w:after="0.0"/>
      <w:widowControl w:val="1"/>
    </w:pPr>
    <w:rPr>
      <w:sz w:val="20"/>
    </w:rPr>
    <w:unhideWhenUsed/>
    <w:qFormat/>
  </w:style>
  <w:style w:type="character" w:styleId="Heading4Char">
    <w:name w:val="Heading 4 Char"/>
    <w:uiPriority w:val="1"/>
    <w:basedOn w:val="DefaultParagraphFont"/>
    <w:link w:val="Heading4"/>
    <w:rPr>
      <w:b w:val="true"/>
      <w:rFonts w:ascii="Roboto" w:eastAsia="Roboto" w:hAnsi="Roboto" w:cs="Roboto"/>
      <w:i w:val="true"/>
      <w:color w:val="000000" w:themeColor="dark1"/>
      <w:sz w:val="28"/>
    </w:rPr>
    <w:aliases w:val="Heading 4 Char"/>
    <w:unhideWhenUsed/>
    <w:qFormat/>
  </w:style>
  <w:style w:type="character" w:styleId="FootnoteTextChar">
    <w:name w:val="Footnote Text Char"/>
    <w:uiPriority w:val="1"/>
    <w:basedOn w:val="DefaultParagraphFont"/>
    <w:rPr>
      <w:sz w:val="20"/>
    </w:rPr>
    <w:unhideWhenUsed/>
    <w:qFormat/>
  </w:style>
  <w:style w:type="character" w:styleId="Heading9Char">
    <w:name w:val="Heading 9 Char"/>
    <w:uiPriority w:val="1"/>
    <w:basedOn w:val="DefaultParagraphFont"/>
    <w:link w:val="Heading9"/>
    <w:rPr>
      <w:b w:val="true"/>
      <w:rFonts w:ascii="Roboto" w:eastAsia="Roboto" w:hAnsi="Roboto" w:cs="Roboto"/>
      <w:i w:val="true"/>
      <w:color w:val="26543D" w:themeColor="dark2"/>
      <w:sz w:val="20"/>
    </w:rPr>
    <w:aliases w:val="Heading 9 Char"/>
    <w:unhideWhenUsed/>
    <w:qFormat/>
  </w:style>
  <w:style w:type="character" w:styleId="endnotereference">
    <w:name w:val="endnote reference"/>
    <w:uiPriority w:val="1"/>
    <w:basedOn w:val="DefaultParagraphFont"/>
    <w:rPr>
      <w:vertAlign w:val="superscript"/>
    </w:rPr>
    <w:unhideWhenUsed/>
    <w:qFormat/>
  </w:style>
  <w:style w:type="character" w:styleId="DefaultParagraphFont">
    <w:name w:val="Default Paragraph Font"/>
    <w:uiPriority w:val="1"/>
    <w:rPr>
      <w:rFonts w:ascii="Roboto" w:eastAsia="Roboto" w:hAnsi="Roboto" w:cs="Roboto"/>
      <w:sz w:val="24"/>
    </w:rPr>
    <w:aliases w:val="Default Paragraph Font"/>
    <w:unhideWhenUsed/>
    <w:qFormat/>
  </w:style>
  <w:style w:type="character" w:styleId="EndnoteTextChar">
    <w:name w:val="Endnote Text Char"/>
    <w:uiPriority w:val="1"/>
    <w:basedOn w:val="DefaultParagraphFont"/>
    <w:rPr>
      <w:sz w:val="20"/>
    </w:rPr>
    <w:unhideWhenUsed/>
    <w:qFormat/>
  </w:style>
  <w:style w:type="character" w:styleId="SubtitleChar">
    <w:name w:val="Subtitle Char"/>
    <w:uiPriority w:val="1"/>
    <w:basedOn w:val="DefaultParagraphFont"/>
    <w:rPr>
      <w:b w:val="true"/>
      <w:rFonts w:ascii="Roboto" w:eastAsia="Roboto" w:hAnsi="Roboto" w:cs="Roboto"/>
      <w:i w:val="true"/>
      <w:color w:val="404040"/>
      <w:sz w:val="24"/>
    </w:rPr>
    <w:aliases w:val="Subtitle Char"/>
    <w:unhideWhenUsed/>
    <w:qFormat/>
  </w:style>
  <w:style w:type="character" w:styleId="Hyperlink">
    <w:name w:val="Hyperlink"/>
    <w:uiPriority w:val="1"/>
    <w:basedOn w:val="DefaultParagraphFont"/>
    <w:rPr>
      <w:color w:val="0563C1"/>
      <w:u w:val="single"/>
    </w:rPr>
    <w:unhideWhenUsed/>
    <w:qFormat/>
  </w:style>
  <w:style w:type="character" w:styleId="Heading2Char">
    <w:name w:val="Heading 2 Char"/>
    <w:uiPriority w:val="1"/>
    <w:basedOn w:val="DefaultParagraphFont"/>
    <w:link w:val="Heading2"/>
    <w:rPr>
      <w:b w:val="true"/>
      <w:rFonts w:ascii="Roboto" w:eastAsia="Roboto" w:hAnsi="Roboto" w:cs="Roboto"/>
      <w:color w:val="000000" w:themeColor="dark1"/>
      <w:sz w:val="36"/>
    </w:rPr>
    <w:aliases w:val="Heading 2 Char"/>
    <w:unhideWhenUsed/>
    <w:qFormat/>
  </w:style>
  <w:style w:type="character" w:styleId="Heading8Char">
    <w:name w:val="Heading 8 Char"/>
    <w:uiPriority w:val="1"/>
    <w:basedOn w:val="DefaultParagraphFont"/>
    <w:link w:val="Heading8"/>
    <w:rPr>
      <w:b w:val="true"/>
      <w:rFonts w:ascii="Roboto" w:eastAsia="Roboto" w:hAnsi="Roboto" w:cs="Roboto"/>
      <w:color w:val="26543D" w:themeColor="dark2"/>
      <w:sz w:val="20"/>
    </w:rPr>
    <w:aliases w:val="Heading 8 Char"/>
    <w:unhideWhenUsed/>
    <w:qFormat/>
  </w:style>
  <w:style w:type="character" w:styleId="Heading6Char">
    <w:name w:val="Heading 6 Char"/>
    <w:uiPriority w:val="1"/>
    <w:basedOn w:val="DefaultParagraphFont"/>
    <w:link w:val="Heading6"/>
    <w:rPr>
      <w:rFonts w:ascii="Roboto" w:eastAsia="Roboto" w:hAnsi="Roboto" w:cs="Roboto"/>
      <w:i w:val="true"/>
      <w:color w:val="000000" w:themeColor="dark1"/>
      <w:sz w:val="22"/>
      <w:u w:val="single"/>
    </w:rPr>
    <w:aliases w:val="Heading 6 Char"/>
    <w:unhideWhenUsed/>
    <w:qFormat/>
  </w:style>
  <w:style w:type="character" w:styleId="SubtleEmphasis">
    <w:name w:val="Subtle Emphasis"/>
    <w:uiPriority w:val="1"/>
    <w:basedOn w:val="DefaultParagraphFont"/>
    <w:rPr>
      <w:rFonts w:ascii="Roboto" w:eastAsia="Roboto" w:hAnsi="Roboto" w:cs="Roboto"/>
      <w:i w:val="true"/>
      <w:color w:val="000000" w:themeColor="dark1" w:themeTint="3f"/>
      <w:sz w:val="24"/>
    </w:rPr>
    <w:aliases w:val="Subtle Emphasis"/>
    <w:unhideWhenUsed/>
    <w:qFormat/>
  </w:style>
  <w:style w:type="character" w:styleId="Emphasis">
    <w:name w:val="Emphasis"/>
    <w:uiPriority w:val="1"/>
    <w:basedOn w:val="DefaultParagraphFont"/>
    <w:rPr>
      <w:rFonts w:ascii="Roboto" w:eastAsia="Roboto" w:hAnsi="Roboto" w:cs="Roboto"/>
      <w:i w:val="true"/>
      <w:sz w:val="24"/>
    </w:rPr>
    <w:aliases w:val="Emphasis"/>
    <w:unhideWhenUsed/>
    <w:qFormat/>
  </w:style>
  <w:style w:type="character" w:styleId="IntenseEmphasis">
    <w:name w:val="Intense Emphasis"/>
    <w:uiPriority w:val="1"/>
    <w:basedOn w:val="DefaultParagraphFont"/>
    <w:rPr>
      <w:b w:val="true"/>
      <w:rFonts w:ascii="Roboto" w:eastAsia="Roboto" w:hAnsi="Roboto" w:cs="Roboto"/>
      <w:i w:val="true"/>
      <w:sz w:val="24"/>
    </w:rPr>
    <w:aliases w:val="Intense Emphasis"/>
    <w:unhideWhenUsed/>
    <w:qFormat/>
  </w:style>
  <w:style w:type="character" w:styleId="TitleChar">
    <w:name w:val="Title Char"/>
    <w:uiPriority w:val="1"/>
    <w:basedOn w:val="DefaultParagraphFont"/>
    <w:link w:val="Title"/>
    <w:rPr>
      <w:b w:val="true"/>
      <w:rFonts w:ascii="Roboto" w:eastAsia="Roboto" w:hAnsi="Roboto" w:cs="Roboto"/>
      <w:color w:val="447DE2" w:themeColor="accent1" w:themeShade="BF"/>
      <w:spacing w:val="0"/>
      <w:sz w:val="72"/>
    </w:rPr>
    <w:aliases w:val="Title Char"/>
    <w:unhideWhenUsed/>
    <w:qFormat/>
  </w:style>
  <w:style w:type="character" w:styleId="Strong">
    <w:name w:val="Strong"/>
    <w:uiPriority w:val="1"/>
    <w:basedOn w:val="DefaultParagraphFont"/>
    <w:rPr>
      <w:b w:val="true"/>
      <w:rFonts w:ascii="Roboto" w:eastAsia="Roboto" w:hAnsi="Roboto" w:cs="Roboto"/>
      <w:sz w:val="24"/>
    </w:rPr>
    <w:aliases w:val="Strong"/>
    <w:unhideWhenUsed/>
    <w:qFormat/>
  </w:style>
  <w:style w:type="character" w:styleId="SubtleReference">
    <w:name w:val="Subtle Reference"/>
    <w:uiPriority w:val="1"/>
    <w:basedOn w:val="DefaultParagraphFont"/>
    <w:rPr>
      <w:rFonts w:ascii="Roboto" w:eastAsia="Roboto" w:hAnsi="Roboto" w:cs="Roboto"/>
      <w:color w:val="000000" w:themeColor="dark1" w:themeTint="3f"/>
      <w:sz w:val="24"/>
      <w:u w:val="single"/>
      <w:smallCaps/>
    </w:rPr>
    <w:aliases w:val="Subtle Reference"/>
    <w:unhideWhenUsed/>
    <w:qFormat/>
  </w:style>
  <w:style w:type="character" w:styleId="IntenseReference">
    <w:name w:val="Intense Reference"/>
    <w:uiPriority w:val="1"/>
    <w:basedOn w:val="DefaultParagraphFont"/>
    <w:rPr>
      <w:b w:val="true"/>
      <w:rFonts w:ascii="Roboto" w:eastAsia="Roboto" w:hAnsi="Roboto" w:cs="Roboto"/>
      <w:spacing w:val="0"/>
      <w:sz w:val="24"/>
      <w:u w:val="single"/>
      <w:smallCaps/>
    </w:rPr>
    <w:aliases w:val="Intense Reference"/>
    <w:unhideWhenUsed/>
    <w:qFormat/>
  </w:style>
  <w:style w:type="character" w:styleId="BookTitle">
    <w:name w:val="Book Title"/>
    <w:uiPriority w:val="1"/>
    <w:basedOn w:val="DefaultParagraphFont"/>
    <w:rPr>
      <w:b w:val="true"/>
      <w:rFonts w:ascii="Roboto" w:eastAsia="Roboto" w:hAnsi="Roboto" w:cs="Roboto"/>
      <w:sz w:val="24"/>
      <w:smallCaps/>
    </w:rPr>
    <w:aliases w:val="Book Title"/>
    <w:unhideWhenUsed/>
    <w:qFormat/>
  </w:style>
  <w:style w:type="character" w:styleId="Heading7Char">
    <w:name w:val="Heading 7 Char"/>
    <w:uiPriority w:val="1"/>
    <w:basedOn w:val="DefaultParagraphFont"/>
    <w:link w:val="Heading7"/>
    <w:rPr>
      <w:rFonts w:ascii="Roboto" w:eastAsia="Roboto" w:hAnsi="Roboto" w:cs="Roboto"/>
      <w:i w:val="true"/>
      <w:color w:val="447DE2" w:themeColor="accent1" w:themeShade="7F"/>
      <w:sz w:val="20"/>
    </w:rPr>
    <w:aliases w:val="Heading 7 Char"/>
    <w:unhideWhenUsed/>
    <w:qFormat/>
  </w:style>
  <w:style w:type="character" w:styleId="Heading1Char">
    <w:name w:val="Heading 1 Char"/>
    <w:uiPriority w:val="1"/>
    <w:basedOn w:val="DefaultParagraphFont"/>
    <w:link w:val="Heading1"/>
    <w:rPr>
      <w:b w:val="true"/>
      <w:rFonts w:ascii="Roboto" w:eastAsia="Roboto" w:hAnsi="Roboto" w:cs="Roboto"/>
      <w:color w:val="000000" w:themeColor="dark1" w:themeTint="F2"/>
      <w:sz w:val="48"/>
    </w:rPr>
    <w:aliases w:val="Heading 1 Char"/>
    <w:unhideWhenUsed/>
    <w:qFormat/>
  </w:style>
  <w:style w:type="character" w:styleId="Heading3Char">
    <w:name w:val="Heading 3 Char"/>
    <w:uiPriority w:val="1"/>
    <w:basedOn w:val="DefaultParagraphFont"/>
    <w:link w:val="Heading3"/>
    <w:rPr>
      <w:b w:val="true"/>
      <w:rFonts w:ascii="Roboto" w:eastAsia="Roboto" w:hAnsi="Roboto" w:cs="Roboto"/>
      <w:color w:val="000000" w:themeColor="dark1"/>
      <w:sz w:val="32"/>
    </w:rPr>
    <w:aliases w:val="Heading 3 Char"/>
    <w:unhideWhenUsed/>
    <w:qFormat/>
  </w:style>
  <w:style w:type="character" w:styleId="Heading5Char">
    <w:name w:val="Heading 5 Char"/>
    <w:uiPriority w:val="1"/>
    <w:basedOn w:val="DefaultParagraphFont"/>
    <w:link w:val="Heading5"/>
    <w:rPr>
      <w:rFonts w:ascii="Roboto" w:eastAsia="Roboto" w:hAnsi="Roboto" w:cs="Roboto"/>
      <w:color w:val="FFFFFF" w:themeColor="light1"/>
      <w:sz w:val="24"/>
    </w:rPr>
    <w:aliases w:val="Heading 5 Char"/>
    <w:unhideWhenUsed/>
    <w:qFormat/>
  </w:style>
  <w:style w:type="character" w:styleId="footnotereference">
    <w:name w:val="footnote reference"/>
    <w:uiPriority w:val="1"/>
    <w:basedOn w:val="DefaultParagraphFont"/>
    <w:rPr>
      <w:vertAlign w:val="superscript"/>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0ab218fb-5d2f-7e33-af31-3a8843368cb3"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