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/>
        <w:t xml:space="preserve">German Supply Chain Due Diligence Act Compliance for Log360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b w:val="true"/>
        </w:rPr>
        <w:t xml:space="preserve">Tagline:</w:t>
      </w:r>
      <w:r w:rsidR="00000000" w:rsidDel="00000000" w:rsidRPr="00000000">
        <w:rPr/>
        <w:t xml:space="preserve"> </w:t>
      </w:r>
      <w:r w:rsidR="00000000" w:rsidDel="00000000" w:rsidRPr="00000000">
        <w:rPr>
          <w:b w:val="false"/>
          <w:rFonts w:ascii="Caladea Regular" w:eastAsia="Caladea Regular" w:hAnsi="Caladea Regular" w:cs="Caladea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Support LkSG compliance with centralized monitoring and reporting from Log360.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outlineLvl w:val="1"/>
        <w:widowControl w:val="1"/>
      </w:pPr>
      <w:r w:rsidR="00000000" w:rsidDel="00000000" w:rsidRPr="00000000">
        <w:rPr/>
        <w:t xml:space="preserve">Overview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The German Supply Chain Due Diligence Act (LkSG) Compliance extension for Log360 helps German companies subject to the LkSG meet IT-related risk management, vendor access monitoring, and audit logging obligations for their supply chain due diligence programs. 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Log360 monitors access by third-party suppliers and service providers to corporate systems, cloud platforms, and sensitive data repositories, providing security teams with visibility into third-party risk indicators. Compliance teams can track supplier access events, detect anomalous behavior, and generate documentation to support LkSG risk assessment and reporting obligations to BAFA.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outlineLvl w:val="1"/>
        <w:widowControl w:val="1"/>
      </w:pPr>
      <w:r w:rsidR="00000000" w:rsidDel="00000000" w:rsidRPr="00000000">
        <w:rPr/>
        <w:t xml:space="preserve">Key Features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Generate audit reports covering LkSG-relevant IT controls including third-party access monitoring, vendor authentication events, and supply chain risk indicators.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Monitor access by suppliers and service providers to corporate systems and cloud environments, detecting unauthorized access and policy violations in real time.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Configure threshold-based alerts for LkSG supply chain risk events such as unusual vendor access patterns, unauthorized data exports, and privilege escalation by third parties.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Export compliance documentation in PDF and CSV formats for BAFA due diligence reports and internal supply chain risk governance reviews.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1714500" cy="171450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7048500" cy="3238499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3238499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outlineLvl w:val="1"/>
        <w:widowControl w:val="1"/>
      </w:pPr>
      <w:r w:rsidR="00000000" w:rsidDel="00000000" w:rsidRPr="00000000">
        <w:rPr/>
        <w:t xml:space="preserve">Screenshots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3432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3432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3432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3432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Caladea Regular" w:eastAsia="Caladea Regular" w:hAnsi="Caladea Regular" w:cs="Caladea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Valid Submission : Yes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Caladea Regular" w:eastAsia="Caladea Regular" w:hAnsi="Caladea Regular" w:cs="Caladea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Supported Editions : Free, Basic, Standard, Professional, MSSP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Caladea Regular" w:eastAsia="Caladea Regular" w:hAnsi="Caladea Regular" w:cs="Caladea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Help Document : https://www.manageengine.com/log-management/help/integrations/compliance-extensions.html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Caladea Regular" w:eastAsia="Caladea Regular" w:hAnsi="Caladea Regular" w:cs="Caladea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Help Video : Not provided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Caladea Regular" w:eastAsia="Caladea Regular" w:hAnsi="Caladea Regular" w:cs="Caladea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Tags : Log360, Compliance, Privacy monitoring, Data privacy, Regulatory compliance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Caladea Regular" w:eastAsia="Caladea Regular" w:hAnsi="Caladea Regular" w:cs="Caladea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Supported DCs : US, IN, JP, CA, AU, UK and EU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Caladea Regular" w:eastAsia="Caladea Regular" w:hAnsi="Caladea Regular" w:cs="Caladea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Privacy Policy: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Caladea Regular" w:eastAsia="Caladea Regular" w:hAnsi="Caladea Regular" w:cs="Caladea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Terms of Service: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Caladea Regular" w:eastAsia="Caladea Regular" w:hAnsi="Caladea Regular" w:cs="Caladea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Release Notes: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>
          <w:b w:val="false"/>
          <w:rFonts w:ascii="Caladea Regular" w:eastAsia="Caladea Regular" w:hAnsi="Caladea Regular" w:cs="Caladea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Predefined reports for the German Supply Chain Due Diligence Act (LkSG) Compliance</w:t>
      </w:r>
    </w:p>
    <w:sectPr>
      <w:headerReference xmlns:r="http://schemas.openxmlformats.org/officeDocument/2006/relationships" r:id="rId12" w:type="default"/>
      <w:footerReference xmlns:r="http://schemas.openxmlformats.org/officeDocument/2006/relationships" r:id="rId13" w:type="default"/>
      <w:type w:val="nextPage"/>
      <w:pgSz w:w="12240" w:orient="portrait" w:h="15840"/>
      <w:pgMar w:header="720" w:bottom="1440" w:left="1800" w:right="1800" w:top="1440" w:footer="720" w:gutter="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Arimo Regular">
    <w:embedRegular xmlns:r="http://schemas.openxmlformats.org/officeDocument/2006/relationships" r:id="rId5f9e10a3-ff98-5e61-7bdd-a2e9aaaa59f9" w:fontKey="{00000000-0000-0000-0000-000000000000}" w:subsetted="0"/>
  </w:font>
  <w:font w:name="Caladea Regular">
    <w:embedRegular xmlns:r="http://schemas.openxmlformats.org/officeDocument/2006/relationships" r:id="rIdbe493292-b106-ef1f-c6f2-ecd640b993d5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tabs>
          <w:tab w:pos="1800" w:val="left" w:leader="none"/>
        </w:tabs>
        <w:widowControl w:val="1"/>
        <w:ind w:left="180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1">
    <w:lvl w:ilvl="0">
      <w:start w:val="1"/>
      <w:numFmt w:val="decimal"/>
      <w:lvlText w:val="%1."/>
      <w:lvlJc w:val="left"/>
      <w:pPr>
        <w:tabs>
          <w:tab w:pos="1440" w:val="left" w:leader="none"/>
        </w:tabs>
        <w:widowControl w:val="1"/>
        <w:ind w:left="144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2">
    <w:lvl w:ilvl="0">
      <w:start w:val="1"/>
      <w:numFmt w:val="decimal"/>
      <w:lvlText w:val="%1."/>
      <w:lvlJc w:val="left"/>
      <w:pPr>
        <w:tabs>
          <w:tab w:pos="1080" w:val="left" w:leader="none"/>
        </w:tabs>
        <w:widowControl w:val="1"/>
        <w:ind w:left="108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3">
    <w:lvl w:ilvl="0">
      <w:start w:val="1"/>
      <w:numFmt w:val="decimal"/>
      <w:lvlText w:val="%1."/>
      <w:lvlJc w:val="left"/>
      <w:pPr>
        <w:tabs>
          <w:tab w:pos="720" w:val="left" w:leader="none"/>
        </w:tabs>
        <w:widowControl w:val="1"/>
        <w:ind w:left="72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4">
    <w:lvl w:ilvl="0">
      <w:start w:val="1"/>
      <w:numFmt w:val="bullet"/>
      <w:lvlText w:val="•"/>
      <w:lvlJc w:val="left"/>
      <w:pPr>
        <w:tabs>
          <w:tab w:pos="1440" w:val="left" w:leader="none"/>
        </w:tabs>
        <w:widowControl w:val="1"/>
        <w:ind w:left="144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5">
    <w:lvl w:ilvl="0">
      <w:start w:val="1"/>
      <w:numFmt w:val="bullet"/>
      <w:lvlText w:val="•"/>
      <w:lvlJc w:val="left"/>
      <w:pPr>
        <w:tabs>
          <w:tab w:pos="1080" w:val="left" w:leader="none"/>
        </w:tabs>
        <w:widowControl w:val="1"/>
        <w:ind w:left="108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6">
    <w:lvl w:ilvl="0">
      <w:start w:val="1"/>
      <w:numFmt w:val="bullet"/>
      <w:lvlText w:val="•"/>
      <w:lvlJc w:val="left"/>
      <w:pPr>
        <w:tabs>
          <w:tab w:pos="720" w:val="left" w:leader="none"/>
        </w:tabs>
        <w:widowControl w:val="1"/>
        <w:ind w:left="72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7">
    <w:lvl w:ilvl="0">
      <w:start w:val="1"/>
      <w:numFmt w:val="decimal"/>
      <w:lvlText w:val="%1."/>
      <w:lvlJc w:val="left"/>
      <w:pPr>
        <w:tabs>
          <w:tab w:pos="360" w:val="left" w:leader="none"/>
        </w:tabs>
        <w:widowControl w:val="1"/>
        <w:ind w:left="36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8">
    <w:lvl w:ilvl="0">
      <w:start w:val="1"/>
      <w:numFmt w:val="bullet"/>
      <w:lvlText w:val="•"/>
      <w:lvlJc w:val="left"/>
      <w:pPr>
        <w:tabs>
          <w:tab w:pos="360" w:val="left" w:leader="none"/>
        </w:tabs>
        <w:widowControl w:val="1"/>
        <w:ind w:left="36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Cambria" w:eastAsia="Cambria" w:hAnsi="Cambria" w:cs="Cambria"/>
        <w:sz w:val="22"/>
      </w:rPr>
    </w:rPrDefault>
    <w:pPrDefault>
      <w:pPr>
        <w:spacing w:line="275.9999942779541" w:lineRule="auto" w:after="200.0"/>
        <w:widowControl w:val="1"/>
      </w:pPr>
    </w:pPrDefault>
  </w:docDefaults>
  <w:style w:type="paragraph" w:styleId="List3">
    <w:name w:val="List 3"/>
    <w:uiPriority w:val="1"/>
    <w:basedOn w:val="Normal"/>
    <w:next w:val="List3"/>
    <w:pPr>
      <w:widowControl w:val="1"/>
      <w:ind w:left="1080" w:hanging="360"/>
    </w:pPr>
    <w:rPr/>
    <w:unhideWhenUsed/>
    <w:qFormat/>
  </w:style>
  <w:style w:type="paragraph" w:styleId="ListNumber3">
    <w:name w:val="List Number 3"/>
    <w:uiPriority w:val="1"/>
    <w:basedOn w:val="Normal"/>
    <w:next w:val="ListNumber3"/>
    <w:pPr>
      <w:tabs>
        <w:tab w:pos="1080" w:val="left" w:leader="none"/>
      </w:tabs>
      <w:numPr>
        <w:ilvl w:val="0"/>
        <w:numId w:val="7"/>
      </w:numPr>
      <w:widowControl w:val="1"/>
      <w:ind w:left="1080" w:hanging="360"/>
    </w:pPr>
    <w:rPr/>
    <w:unhideWhenUsed/>
    <w:qFormat/>
  </w:style>
  <w:style w:type="paragraph" w:styleId="ListContinue">
    <w:name w:val="List Continue"/>
    <w:uiPriority w:val="1"/>
    <w:basedOn w:val="Normal"/>
    <w:next w:val="ListContinue"/>
    <w:pPr>
      <w:spacing w:after="120.0"/>
      <w:widowControl w:val="1"/>
      <w:ind w:left="360"/>
    </w:pPr>
    <w:rPr/>
    <w:unhideWhenUsed/>
    <w:qFormat/>
  </w:style>
  <w:style w:type="paragraph" w:default="1" w:styleId="Normal">
    <w:name w:val="Normal"/>
    <w:uiPriority w:val="1"/>
    <w:next w:val="Normal"/>
    <w:pPr>
      <w:spacing w:line="275.9999942779541" w:lineRule="auto" w:after="200.0"/>
      <w:widowControl w:val="1"/>
    </w:pPr>
    <w:rPr>
      <w:rFonts w:ascii="Cambria" w:eastAsia="Cambria" w:hAnsi="Cambria" w:cs="Cambria"/>
      <w:sz w:val="22"/>
    </w:rPr>
    <w:aliases w:val="Normal"/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keepNext w:val="1"/>
      <w:keepLines w:val="1"/>
      <w:spacing w:after="0.0" w:before="480.0"/>
      <w:widowControl w:val="1"/>
    </w:pPr>
    <w:rPr>
      <w:b w:val="true"/>
      <w:rFonts w:ascii="Calibri" w:eastAsia="Calibri" w:hAnsi="Calibri" w:cs="Calibri"/>
      <w:color w:val="4F81BD" w:themeColor="accent1" w:themeShade="BF"/>
      <w:sz w:val="28"/>
    </w:rPr>
    <w:aliases w:val="heading 1"/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keepNext w:val="1"/>
      <w:keepLines w:val="1"/>
      <w:spacing w:after="0.0" w:before="200.0"/>
      <w:widowControl w:val="1"/>
    </w:pPr>
    <w:rPr>
      <w:b w:val="true"/>
      <w:rFonts w:ascii="Calibri" w:eastAsia="Calibri" w:hAnsi="Calibri" w:cs="Calibri"/>
      <w:color w:val="4F81BD" w:themeColor="accent1"/>
      <w:sz w:val="26"/>
    </w:rPr>
    <w:aliases w:val="heading 2"/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keepNext w:val="1"/>
      <w:keepLines w:val="1"/>
      <w:spacing w:after="0.0" w:before="200.0"/>
      <w:widowControl w:val="1"/>
    </w:pPr>
    <w:rPr>
      <w:b w:val="true"/>
      <w:rFonts w:ascii="Calibri" w:eastAsia="Calibri" w:hAnsi="Calibri" w:cs="Calibri"/>
      <w:color w:val="4F81BD" w:themeColor="accent1"/>
    </w:rPr>
    <w:aliases w:val="heading 3"/>
    <w:unhideWhenUsed/>
    <w:qFormat/>
  </w:style>
  <w:style w:type="paragraph" w:styleId="header">
    <w:name w:val="header"/>
    <w:uiPriority w:val="1"/>
    <w:basedOn w:val="Normal"/>
    <w:next w:val="header"/>
    <w:pPr>
      <w:spacing w:line="240.0" w:lineRule="auto" w:after="0.0"/>
      <w:tabs>
        <w:tab w:pos="4680" w:val="center" w:leader="none"/>
        <w:tab w:pos="9360" w:val="right" w:leader="none"/>
      </w:tabs>
      <w:widowControl w:val="1"/>
    </w:pPr>
    <w:rPr/>
    <w:unhideWhenUsed/>
    <w:qFormat/>
  </w:style>
  <w:style w:type="paragraph" w:styleId="List2">
    <w:name w:val="List 2"/>
    <w:uiPriority w:val="1"/>
    <w:basedOn w:val="Normal"/>
    <w:next w:val="List2"/>
    <w:pPr>
      <w:widowControl w:val="1"/>
      <w:ind w:left="720" w:hanging="360"/>
    </w:pPr>
    <w:rPr/>
    <w:unhideWhenUsed/>
    <w:qFormat/>
  </w:style>
  <w:style w:type="paragraph" w:styleId="ListNumber">
    <w:name w:val="List Number"/>
    <w:uiPriority w:val="1"/>
    <w:basedOn w:val="Normal"/>
    <w:next w:val="ListNumber"/>
    <w:pPr>
      <w:tabs>
        <w:tab w:pos="360" w:val="left" w:leader="none"/>
      </w:tabs>
      <w:numPr>
        <w:ilvl w:val="0"/>
        <w:numId w:val="5"/>
      </w:numPr>
      <w:widowControl w:val="1"/>
      <w:ind w:left="360" w:hanging="360"/>
    </w:pPr>
    <w:rPr/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keepNext w:val="1"/>
      <w:keepLines w:val="1"/>
      <w:spacing w:after="0.0" w:before="200.0"/>
      <w:widowControl w:val="1"/>
    </w:pPr>
    <w:rPr>
      <w:b w:val="true"/>
      <w:rFonts w:ascii="Calibri" w:eastAsia="Calibri" w:hAnsi="Calibri" w:cs="Calibri"/>
      <w:i w:val="true"/>
      <w:color w:val="4F81BD" w:themeColor="accent1"/>
    </w:rPr>
    <w:aliases w:val="heading 4"/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color w:val="4F81BD" w:themeColor="accent1" w:themeShade="7F"/>
    </w:rPr>
    <w:aliases w:val="heading 5"/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i w:val="true"/>
      <w:color w:val="4F81BD" w:themeColor="accent1" w:themeShade="7F"/>
    </w:rPr>
    <w:aliases w:val="heading 6"/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i w:val="true"/>
      <w:color w:val="000000" w:themeColor="dark1" w:themeTint="Bf"/>
    </w:rPr>
    <w:aliases w:val="heading 7"/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color w:val="4F81BD" w:themeColor="accent1"/>
      <w:sz w:val="20"/>
    </w:rPr>
    <w:aliases w:val="heading 8"/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i w:val="true"/>
      <w:color w:val="000000" w:themeColor="dark1" w:themeTint="Bf"/>
      <w:sz w:val="20"/>
    </w:rPr>
    <w:aliases w:val="heading 9"/>
    <w:unhideWhenUsed/>
    <w:qFormat/>
  </w:style>
  <w:style w:type="paragraph" w:styleId="h112">
    <w:name w:val="Subtitle"/>
    <w:uiPriority w:val="1"/>
    <w:basedOn w:val="Normal"/>
    <w:next w:val="Normal"/>
    <w:pPr>
      <w:widowControl w:val="1"/>
    </w:pPr>
    <w:rPr>
      <w:rFonts w:ascii="Calibri" w:eastAsia="Calibri" w:hAnsi="Calibri" w:cs="Calibri"/>
      <w:i w:val="true"/>
      <w:color w:val="4F81BD" w:themeColor="accent1"/>
      <w:spacing w:val="0"/>
      <w:sz w:val="24"/>
    </w:rPr>
    <w:unhideWhenUsed/>
    <w:qFormat/>
  </w:style>
  <w:style w:type="paragraph" w:styleId="ListBullet2">
    <w:name w:val="List Bullet 2"/>
    <w:uiPriority w:val="1"/>
    <w:basedOn w:val="Normal"/>
    <w:next w:val="ListBullet2"/>
    <w:pPr>
      <w:tabs>
        <w:tab w:pos="720" w:val="left" w:leader="none"/>
      </w:tabs>
      <w:numPr>
        <w:ilvl w:val="0"/>
        <w:numId w:val="2"/>
      </w:numPr>
      <w:widowControl w:val="1"/>
      <w:ind w:left="720" w:hanging="360"/>
    </w:pPr>
    <w:rPr/>
    <w:unhideWhenUsed/>
    <w:qFormat/>
  </w:style>
  <w:style w:type="paragraph" w:styleId="BodyText2">
    <w:name w:val="Body Text 2"/>
    <w:uiPriority w:val="1"/>
    <w:basedOn w:val="Normal"/>
    <w:next w:val="BodyText2"/>
    <w:pPr>
      <w:spacing w:line="480.0" w:lineRule="auto" w:after="120.0"/>
      <w:widowControl w:val="1"/>
    </w:pPr>
    <w:rPr/>
    <w:unhideWhenUsed/>
    <w:qFormat/>
  </w:style>
  <w:style w:type="paragraph" w:styleId="ListBullet">
    <w:name w:val="List Bullet"/>
    <w:uiPriority w:val="1"/>
    <w:basedOn w:val="Normal"/>
    <w:next w:val="ListBullet"/>
    <w:pPr>
      <w:tabs>
        <w:tab w:pos="360" w:val="left" w:leader="none"/>
      </w:tabs>
      <w:numPr>
        <w:ilvl w:val="0"/>
        <w:numId w:val="1"/>
      </w:numPr>
      <w:widowControl w:val="1"/>
      <w:ind w:left="360" w:hanging="360"/>
    </w:pPr>
    <w:rPr/>
    <w:unhideWhenUsed/>
    <w:qFormat/>
  </w:style>
  <w:style w:type="paragraph" w:styleId="footer">
    <w:name w:val="footer"/>
    <w:uiPriority w:val="1"/>
    <w:basedOn w:val="Normal"/>
    <w:next w:val="footer"/>
    <w:pPr>
      <w:spacing w:line="240.0" w:lineRule="auto" w:after="0.0"/>
      <w:tabs>
        <w:tab w:pos="4680" w:val="center" w:leader="none"/>
        <w:tab w:pos="9360" w:val="right" w:leader="none"/>
      </w:tabs>
      <w:widowControl w:val="1"/>
    </w:pPr>
    <w:rPr/>
    <w:unhideWhenUsed/>
    <w:qFormat/>
  </w:style>
  <w:style w:type="paragraph" w:styleId="macro">
    <w:name w:val="macro"/>
    <w:uiPriority w:val="1"/>
    <w:next w:val="macro"/>
    <w:pPr>
      <w:tabs>
        <w:tab w:pos="576" w:val="left" w:leader="none"/>
        <w:tab w:pos="1152" w:val="left" w:leader="none"/>
        <w:tab w:pos="1728" w:val="left" w:leader="none"/>
        <w:tab w:pos="2304" w:val="left" w:leader="none"/>
        <w:tab w:pos="2880" w:val="left" w:leader="none"/>
        <w:tab w:pos="3456" w:val="left" w:leader="none"/>
        <w:tab w:pos="4032" w:val="left" w:leader="none"/>
      </w:tabs>
      <w:widowControl w:val="1"/>
    </w:pPr>
    <w:rPr>
      <w:rFonts w:ascii="Courier" w:eastAsia="Courier" w:hAnsi="Courier" w:cs="Courier"/>
      <w:sz w:val="20"/>
    </w:rPr>
    <w:unhideWhenUsed/>
    <w:qFormat/>
  </w:style>
  <w:style w:type="paragraph" w:styleId="ListContinue2">
    <w:name w:val="List Continue 2"/>
    <w:uiPriority w:val="1"/>
    <w:basedOn w:val="Normal"/>
    <w:next w:val="ListContinue2"/>
    <w:pPr>
      <w:spacing w:after="120.0"/>
      <w:widowControl w:val="1"/>
      <w:ind w:left="720"/>
    </w:pPr>
    <w:rPr/>
    <w:unhideWhenUsed/>
    <w:qFormat/>
  </w:style>
  <w:style w:type="paragraph" w:styleId="ListNumber2">
    <w:name w:val="List Number 2"/>
    <w:uiPriority w:val="1"/>
    <w:basedOn w:val="Normal"/>
    <w:next w:val="ListNumber2"/>
    <w:pPr>
      <w:tabs>
        <w:tab w:pos="720" w:val="left" w:leader="none"/>
      </w:tabs>
      <w:numPr>
        <w:ilvl w:val="0"/>
        <w:numId w:val="6"/>
      </w:numPr>
      <w:widowControl w:val="1"/>
      <w:ind w:left="720" w:hanging="360"/>
    </w:pPr>
    <w:rPr/>
    <w:unhideWhenUsed/>
    <w:qFormat/>
  </w:style>
  <w:style w:type="paragraph" w:styleId="caption">
    <w:name w:val="caption"/>
    <w:uiPriority w:val="1"/>
    <w:basedOn w:val="Normal"/>
    <w:next w:val="Normal"/>
    <w:pPr>
      <w:spacing w:line="240.0" w:lineRule="auto"/>
      <w:widowControl w:val="1"/>
    </w:pPr>
    <w:rPr>
      <w:b w:val="true"/>
      <w:color w:val="4F81BD" w:themeColor="accent1"/>
      <w:sz w:val="18"/>
    </w:rPr>
    <w:unhideWhenUsed/>
    <w:qFormat/>
  </w:style>
  <w:style w:type="paragraph" w:styleId="BodyText3">
    <w:name w:val="Body Text 3"/>
    <w:uiPriority w:val="1"/>
    <w:basedOn w:val="Normal"/>
    <w:next w:val="BodyText3"/>
    <w:pPr>
      <w:spacing w:after="120.0"/>
      <w:widowControl w:val="1"/>
    </w:pPr>
    <w:rPr>
      <w:sz w:val="16"/>
    </w:rPr>
    <w:unhideWhenUsed/>
    <w:qFormat/>
  </w:style>
  <w:style w:type="paragraph" w:styleId="TOCHeading">
    <w:name w:val="TOC Heading"/>
    <w:uiPriority w:val="1"/>
    <w:basedOn w:val="Heading1"/>
    <w:next w:val="Normal"/>
    <w:pPr>
      <w:widowControl w:val="1"/>
    </w:pPr>
    <w:rPr/>
    <w:unhideWhenUsed/>
    <w:qFormat/>
  </w:style>
  <w:style w:type="paragraph" w:styleId="BodyText">
    <w:name w:val="Body Text"/>
    <w:uiPriority w:val="1"/>
    <w:basedOn w:val="Normal"/>
    <w:next w:val="BodyText"/>
    <w:pPr>
      <w:spacing w:after="120.0"/>
      <w:widowControl w:val="1"/>
    </w:pPr>
    <w:rPr/>
    <w:unhideWhenUsed/>
    <w:qFormat/>
  </w:style>
  <w:style w:type="paragraph" w:styleId="ListContinue3">
    <w:name w:val="List Continue 3"/>
    <w:uiPriority w:val="1"/>
    <w:basedOn w:val="Normal"/>
    <w:next w:val="ListContinue3"/>
    <w:pPr>
      <w:spacing w:after="120.0"/>
      <w:widowControl w:val="1"/>
      <w:ind w:left="1080"/>
    </w:pPr>
    <w:rPr/>
    <w:unhideWhenUsed/>
    <w:qFormat/>
  </w:style>
  <w:style w:type="paragraph" w:styleId="List">
    <w:name w:val="List"/>
    <w:uiPriority w:val="1"/>
    <w:basedOn w:val="Normal"/>
    <w:next w:val="List"/>
    <w:pPr>
      <w:widowControl w:val="1"/>
      <w:ind w:left="360" w:hanging="360"/>
    </w:pPr>
    <w:rPr/>
    <w:unhideWhenUsed/>
    <w:qFormat/>
  </w:style>
  <w:style w:type="paragraph" w:styleId="ListBullet3">
    <w:name w:val="List Bullet 3"/>
    <w:uiPriority w:val="1"/>
    <w:basedOn w:val="Normal"/>
    <w:next w:val="ListBullet3"/>
    <w:pPr>
      <w:tabs>
        <w:tab w:pos="1080" w:val="left" w:leader="none"/>
      </w:tabs>
      <w:numPr>
        <w:ilvl w:val="0"/>
        <w:numId w:val="3"/>
      </w:numPr>
      <w:widowControl w:val="1"/>
      <w:ind w:left="1080" w:hanging="360"/>
    </w:pPr>
    <w:rPr/>
    <w:unhideWhenUsed/>
    <w:qFormat/>
  </w:style>
  <w:style w:type="paragraph" w:styleId="Title">
    <w:name w:val="Title"/>
    <w:uiPriority w:val="1"/>
    <w:basedOn w:val="Normal"/>
    <w:next w:val="Normal"/>
    <w:pPr>
      <w:spacing w:line="240.0" w:lineRule="auto" w:after="300.0"/>
      <w:pBdr>
        <w:bottom w:val="single" w:color="4F81BD" w:themeColor="accent1" w:sz="7" w:space="4"/>
      </w:pBdr>
      <w:widowControl w:val="1"/>
    </w:pPr>
    <w:rPr>
      <w:rFonts w:ascii="Calibri" w:eastAsia="Calibri" w:hAnsi="Calibri" w:cs="Calibri"/>
      <w:color w:val="1F497D" w:themeColor="dark2" w:themeShade="BF"/>
      <w:spacing w:val="0"/>
      <w:sz w:val="52"/>
    </w:rPr>
    <w:aliases w:val="Title"/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widowControl w:val="1"/>
    </w:pPr>
    <w:rPr>
      <w:i w:val="true"/>
      <w:color w:val="000000" w:themeColor="dark1"/>
    </w:rPr>
    <w:aliases w:val="Quote"/>
    <w:unhideWhenUsed/>
    <w:qFormat/>
  </w:style>
  <w:style w:type="paragraph" w:styleId="IntenseQuote">
    <w:name w:val="Intense Quote"/>
    <w:uiPriority w:val="1"/>
    <w:basedOn w:val="Normal"/>
    <w:next w:val="Normal"/>
    <w:pPr>
      <w:spacing w:after="280.0" w:before="200.0"/>
      <w:pBdr>
        <w:bottom w:val="single" w:color="4F81BD" w:themeColor="accent1" w:sz="6" w:space="4"/>
      </w:pBdr>
      <w:widowControl w:val="1"/>
      <w:ind w:left="936" w:right="936"/>
    </w:pPr>
    <w:rPr>
      <w:b w:val="true"/>
      <w:i w:val="true"/>
      <w:color w:val="4F81BD" w:themeColor="accent1"/>
    </w:rPr>
    <w:aliases w:val="Intense Quote"/>
    <w:unhideWhenUsed/>
    <w:qFormat/>
  </w:style>
  <w:style w:type="paragraph" w:styleId="ListParagraph">
    <w:name w:val="List Paragraph"/>
    <w:uiPriority w:val="1"/>
    <w:basedOn w:val="Normal"/>
    <w:next w:val="ListParagraph"/>
    <w:pPr>
      <w:widowControl w:val="1"/>
      <w:ind w:left="720"/>
    </w:pPr>
    <w:rPr/>
    <w:aliases w:val="List Paragraph"/>
    <w:unhideWhenUsed/>
    <w:qFormat/>
  </w:style>
  <w:style w:type="paragraph" w:styleId="NoSpacing">
    <w:name w:val="No Spacing"/>
    <w:uiPriority w:val="1"/>
    <w:next w:val="NoSpacing"/>
    <w:pPr>
      <w:spacing w:line="240.0" w:lineRule="auto" w:after="0.0"/>
      <w:widowControl w:val="1"/>
    </w:pPr>
    <w:rPr/>
    <w:aliases w:val="No Spacing"/>
    <w:unhideWhenUsed/>
    <w:qFormat/>
  </w:style>
  <w:style w:type="character" w:styleId="BodyTextChar">
    <w:name w:val="Body Text Char"/>
    <w:uiPriority w:val="1"/>
    <w:basedOn w:val="DefaultParagraphFont"/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="Calibri" w:eastAsia="Calibri" w:hAnsi="Calibri" w:cs="Calibri"/>
      <w:i w:val="true"/>
      <w:color w:val="4F81BD" w:themeColor="accent1"/>
    </w:rPr>
    <w:aliases w:val="Heading 4 Char"/>
    <w:unhideWhenUsed/>
    <w:qFormat/>
  </w:style>
  <w:style w:type="character" w:styleId="BodyText2Char">
    <w:name w:val="Body Text 2 Char"/>
    <w:uiPriority w:val="1"/>
    <w:basedOn w:val="DefaultParagraphFont"/>
    <w:rPr/>
    <w:unhideWhenUsed/>
    <w:qFormat/>
  </w:style>
  <w:style w:type="character" w:styleId="Heading9Char">
    <w:name w:val="Heading 9 Char"/>
    <w:uiPriority w:val="1"/>
    <w:basedOn w:val="DefaultParagraphFont"/>
    <w:link w:val="Heading9"/>
    <w:rPr>
      <w:rFonts w:ascii="Calibri" w:eastAsia="Calibri" w:hAnsi="Calibri" w:cs="Calibri"/>
      <w:i w:val="true"/>
      <w:color w:val="000000" w:themeColor="dark1" w:themeTint="Bf"/>
      <w:sz w:val="20"/>
    </w:rPr>
    <w:aliases w:val="Heading 9 Char"/>
    <w:unhideWhenUsed/>
    <w:qFormat/>
  </w:style>
  <w:style w:type="character" w:styleId="BodyText3Char">
    <w:name w:val="Body Text 3 Char"/>
    <w:uiPriority w:val="1"/>
    <w:basedOn w:val="DefaultParagraphFont"/>
    <w:rPr>
      <w:sz w:val="16"/>
    </w:rPr>
    <w:unhideWhenUsed/>
    <w:qFormat/>
  </w:style>
  <w:style w:type="character" w:styleId="MacroTextChar">
    <w:name w:val="Macro Text Char"/>
    <w:uiPriority w:val="1"/>
    <w:basedOn w:val="DefaultParagraphFont"/>
    <w:rPr>
      <w:rFonts w:ascii="Courier" w:eastAsia="Courier" w:hAnsi="Courier" w:cs="Courier"/>
      <w:sz w:val="20"/>
    </w:rPr>
    <w:unhideWhenUsed/>
    <w:qFormat/>
  </w:style>
  <w:style w:type="character" w:styleId="QuoteChar">
    <w:name w:val="Quote Char"/>
    <w:uiPriority w:val="1"/>
    <w:basedOn w:val="DefaultParagraphFont"/>
    <w:rPr>
      <w:i w:val="true"/>
      <w:color w:val="000000" w:themeColor="dark1"/>
    </w:rPr>
    <w:unhideWhenUsed/>
    <w:qFormat/>
  </w:style>
  <w:style w:type="character" w:styleId="IntenseQuoteChar">
    <w:name w:val="Intense Quote Char"/>
    <w:uiPriority w:val="1"/>
    <w:basedOn w:val="DefaultParagraphFont"/>
    <w:rPr>
      <w:b w:val="true"/>
      <w:i w:val="true"/>
      <w:color w:val="4F81BD" w:themeColor="accent1"/>
    </w:rPr>
    <w:unhideWhenUsed/>
    <w:qFormat/>
  </w:style>
  <w:style w:type="character" w:styleId="SubtitleChar">
    <w:name w:val="Subtitle Char"/>
    <w:uiPriority w:val="1"/>
    <w:basedOn w:val="DefaultParagraphFont"/>
    <w:rPr>
      <w:rFonts w:ascii="Calibri" w:eastAsia="Calibri" w:hAnsi="Calibri" w:cs="Calibri"/>
      <w:i w:val="true"/>
      <w:color w:val="4F81BD" w:themeColor="accent1"/>
      <w:spacing w:val="0"/>
      <w:sz w:val="24"/>
    </w:rPr>
    <w:aliases w:val="Subtitle Char"/>
    <w:unhideWhenUsed/>
    <w:qFormat/>
  </w:style>
  <w:style w:type="character" w:styleId="Heading8Char">
    <w:name w:val="Heading 8 Char"/>
    <w:uiPriority w:val="1"/>
    <w:basedOn w:val="DefaultParagraphFont"/>
    <w:link w:val="Heading8"/>
    <w:rPr>
      <w:rFonts w:ascii="Calibri" w:eastAsia="Calibri" w:hAnsi="Calibri" w:cs="Calibri"/>
      <w:color w:val="4F81BD" w:themeColor="accent1"/>
      <w:sz w:val="20"/>
    </w:rPr>
    <w:aliases w:val="Heading 8 Char"/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="Calibri" w:eastAsia="Calibri" w:hAnsi="Calibri" w:cs="Calibri"/>
      <w:color w:val="4F81BD" w:themeColor="accent1" w:themeShade="BF"/>
      <w:sz w:val="28"/>
    </w:rPr>
    <w:aliases w:val="Heading 1 Char"/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="Calibri" w:eastAsia="Calibri" w:hAnsi="Calibri" w:cs="Calibri"/>
      <w:color w:val="4F81BD" w:themeColor="accent1" w:themeShade="7F"/>
    </w:rPr>
    <w:aliases w:val="Heading 5 Char"/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aliases w:val="Default Paragraph Font"/>
    <w:unhideWhenUsed/>
    <w:qFormat/>
  </w:style>
  <w:style w:type="character" w:styleId="HeaderChar">
    <w:name w:val="Header Char"/>
    <w:uiPriority w:val="1"/>
    <w:basedOn w:val="DefaultParagraphFont"/>
    <w:rPr/>
    <w:unhideWhenUsed/>
    <w:qFormat/>
  </w:style>
  <w:style w:type="character" w:styleId="FooterChar">
    <w:name w:val="Footer Char"/>
    <w:uiPriority w:val="1"/>
    <w:basedOn w:val="DefaultParagraphFont"/>
    <w:rPr/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="Calibri" w:eastAsia="Calibri" w:hAnsi="Calibri" w:cs="Calibri"/>
      <w:color w:val="4F81BD" w:themeColor="accent1"/>
      <w:sz w:val="26"/>
    </w:rPr>
    <w:aliases w:val="Heading 2 Char"/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="Calibri" w:eastAsia="Calibri" w:hAnsi="Calibri" w:cs="Calibri"/>
      <w:i w:val="true"/>
      <w:color w:val="4F81BD" w:themeColor="accent1" w:themeShade="7F"/>
    </w:rPr>
    <w:aliases w:val="Heading 6 Char"/>
    <w:unhideWhenUsed/>
    <w:qFormat/>
  </w:style>
  <w:style w:type="character" w:styleId="SubtleEmphasis">
    <w:name w:val="Subtle Emphasis"/>
    <w:uiPriority w:val="1"/>
    <w:basedOn w:val="DefaultParagraphFont"/>
    <w:rPr>
      <w:i w:val="true"/>
      <w:color w:val="000000" w:themeColor="dark1" w:themeTint="7f"/>
    </w:rPr>
    <w:aliases w:val="Subtle Emphasis"/>
    <w:unhideWhenUsed/>
    <w:qFormat/>
  </w:style>
  <w:style w:type="character" w:styleId="Emphasis">
    <w:name w:val="Emphasis"/>
    <w:uiPriority w:val="1"/>
    <w:basedOn w:val="DefaultParagraphFont"/>
    <w:rPr>
      <w:i w:val="true"/>
    </w:rPr>
    <w:aliases w:val="Emphasis"/>
    <w:unhideWhenUsed/>
    <w:qFormat/>
  </w:style>
  <w:style w:type="character" w:styleId="IntenseEmphasis">
    <w:name w:val="Intense Emphasis"/>
    <w:uiPriority w:val="1"/>
    <w:basedOn w:val="DefaultParagraphFont"/>
    <w:rPr>
      <w:b w:val="true"/>
      <w:i w:val="true"/>
      <w:color w:val="4F81BD" w:themeColor="accent1"/>
    </w:rPr>
    <w:aliases w:val="Intense Emphasis"/>
    <w:unhideWhenUsed/>
    <w:qFormat/>
  </w:style>
  <w:style w:type="character" w:styleId="TitleChar">
    <w:name w:val="Title Char"/>
    <w:uiPriority w:val="1"/>
    <w:basedOn w:val="DefaultParagraphFont"/>
    <w:link w:val="Title"/>
    <w:rPr>
      <w:rFonts w:ascii="Calibri" w:eastAsia="Calibri" w:hAnsi="Calibri" w:cs="Calibri"/>
      <w:color w:val="1F497D" w:themeColor="dark2" w:themeShade="BF"/>
      <w:spacing w:val="0"/>
      <w:sz w:val="52"/>
    </w:rPr>
    <w:aliases w:val="Title Char"/>
    <w:unhideWhenUsed/>
    <w:qFormat/>
  </w:style>
  <w:style w:type="character" w:styleId="Strong">
    <w:name w:val="Strong"/>
    <w:uiPriority w:val="1"/>
    <w:basedOn w:val="DefaultParagraphFont"/>
    <w:rPr>
      <w:b w:val="true"/>
    </w:rPr>
    <w:aliases w:val="Strong"/>
    <w:unhideWhenUsed/>
    <w:qFormat/>
  </w:style>
  <w:style w:type="character" w:styleId="SubtleReference">
    <w:name w:val="Subtle Reference"/>
    <w:uiPriority w:val="1"/>
    <w:basedOn w:val="DefaultParagraphFont"/>
    <w:rPr>
      <w:color w:val="C0504D" w:themeColor="accent2"/>
      <w:u w:val="single"/>
      <w:smallCaps/>
    </w:rPr>
    <w:aliases w:val="Subtle Reference"/>
    <w:unhideWhenUsed/>
    <w:qFormat/>
  </w:style>
  <w:style w:type="character" w:styleId="IntenseReference">
    <w:name w:val="Intense Reference"/>
    <w:uiPriority w:val="1"/>
    <w:basedOn w:val="DefaultParagraphFont"/>
    <w:rPr>
      <w:b w:val="true"/>
      <w:color w:val="C0504D" w:themeColor="accent2"/>
      <w:spacing w:val="0"/>
      <w:u w:val="single"/>
      <w:smallCaps/>
    </w:rPr>
    <w:aliases w:val="Intense Reference"/>
    <w:unhideWhenUsed/>
    <w:qFormat/>
  </w:style>
  <w:style w:type="character" w:styleId="BookTitle">
    <w:name w:val="Book Title"/>
    <w:uiPriority w:val="1"/>
    <w:basedOn w:val="DefaultParagraphFont"/>
    <w:rPr>
      <w:b w:val="true"/>
      <w:spacing w:val="0"/>
      <w:smallCaps/>
    </w:rPr>
    <w:aliases w:val="Book Title"/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="Calibri" w:eastAsia="Calibri" w:hAnsi="Calibri" w:cs="Calibri"/>
      <w:i w:val="true"/>
      <w:color w:val="000000" w:themeColor="dark1" w:themeTint="Bf"/>
    </w:rPr>
    <w:aliases w:val="Heading 7 Char"/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="Calibri" w:eastAsia="Calibri" w:hAnsi="Calibri" w:cs="Calibri"/>
      <w:color w:val="4F81BD" w:themeColor="accent1"/>
    </w:rPr>
    <w:aliases w:val="Heading 3 Char"/>
    <w:unhideWhenUsed/>
    <w:qFormat/>
  </w:style>
</w:styles>
</file>

<file path=word/_rels/document.xml.rels><?xml version='1.0' encoding='UTF-8' ?><Relationships xmlns="http://schemas.openxmlformats.org/package/2006/relationships"><Relationship Id="rId1" Target="theme/theme1.xml" Type="http://schemas.openxmlformats.org/officeDocument/2006/relationships/theme" /><Relationship Id="rId2" Target="settings.xml" Type="http://schemas.openxmlformats.org/officeDocument/2006/relationships/settings" /><Relationship Id="rId3" Target="fontTable.xml" Type="http://schemas.openxmlformats.org/officeDocument/2006/relationships/fontTable" /><Relationship Id="rId4" Target="numbering.xml" Type="http://schemas.openxmlformats.org/officeDocument/2006/relationships/numbering" /><Relationship Id="rId5" Target="styles.xml" Type="http://schemas.openxmlformats.org/officeDocument/2006/relationships/styles" /><Relationship Id="rId6" Target="media/image1.png" Type="http://schemas.openxmlformats.org/officeDocument/2006/relationships/image" /><Relationship Id="rId7" Target="media/image2.png" Type="http://schemas.openxmlformats.org/officeDocument/2006/relationships/image" /><Relationship Id="rId8" Target="media/image3.png" Type="http://schemas.openxmlformats.org/officeDocument/2006/relationships/image" /><Relationship Id="rId9" Target="media/image4.png" Type="http://schemas.openxmlformats.org/officeDocument/2006/relationships/image" /><Relationship Id="rId10" Target="media/image5.png" Type="http://schemas.openxmlformats.org/officeDocument/2006/relationships/image" /><Relationship Id="rId11" Target="media/image6.png" Type="http://schemas.openxmlformats.org/officeDocument/2006/relationships/image" /><Relationship Id="rId12" Target="header1.xml" Type="http://schemas.openxmlformats.org/officeDocument/2006/relationships/header" /><Relationship Id="rId13" Target="footer2.xml" Type="http://schemas.openxmlformats.org/officeDocument/2006/relationships/footer" /></Relationships>
</file>

<file path=word/_rels/fontTable.xml.rels><?xml version='1.0' encoding='UTF-8' ?><Relationships xmlns="http://schemas.openxmlformats.org/package/2006/relationships"><Relationship Id="rId5f9e10a3-ff98-5e61-7bdd-a2e9aaaa59f9" Target="fonts/ArimoRegular.ttf" Type="http://schemas.openxmlformats.org/officeDocument/2006/relationships/font" /><Relationship Id="rIdbe493292-b106-ef1f-c6f2-ecd640b993d5" Target="fonts/CaladeaRegular.ttf" Type="http://schemas.openxmlformats.org/officeDocument/2006/relationships/font" 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Carli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Caladea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