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7. UAVG Compliance for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Tagline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 Simplify UAVG compliance with automated log analysis and audit reporting using Log360.</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Overview: </w:t>
      </w: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The UAVG Compliance extension for Log360 helps organizations align with UAVG requirements and standards. By integrating this extension, IT and security teams gain comprehensive visibility into their compliance posture across all critical controls. </w:t>
      </w:r>
    </w:p>
    <w:p xmlns:w14="http://schemas.microsoft.com/office/word/2010/wordml" w:rsidR="00000000" w:rsidRDefault="00000000" w14:textId="00000000" w:rsidDel="00000000" w:rsidP="00000000" w:rsidRPr="00000000">
      <w:pPr>
        <w:pStyle w:val="Normal"/>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Log360 continuously collects and correlates log data from Active Directory, Windows, Unix/Linux, Microsoft 365, cloud platforms, and network devices, mapping events directly to UAVG requirements. Security teams can track compliance status in real time, investigate incidents quickly, and generate audit-ready reports with a single click.</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widowControl w:val="1"/>
      </w:pPr>
      <w:r w:rsidR="00000000" w:rsidDel="00000000" w:rsidRPr="00000000">
        <w:rPr>
          <w:b w:val="true"/>
          <w:rFonts w:ascii="Roboto" w:eastAsia="Roboto" w:hAnsi="Roboto" w:cs="Roboto"/>
          <w:i w:val="false"/>
          <w:strike w:val="false"/>
          <w:color w:val="000000"/>
          <w:spacing w:val="0"/>
          <w:sz w:val="24.0"/>
          <w:u w:val="none"/>
          <w:shd w:fill="auto" w:val="clear" w:color="auto"/>
          <w:vertAlign w:val="baseline"/>
        </w:rPr>
        <w:t xml:space="preserve">Key Features:</w:t>
      </w:r>
    </w:p>
    <w:p xmlns:w14="http://schemas.microsoft.com/office/word/2010/wordml" w:rsidR="00000000" w:rsidRDefault="00000000" w14:textId="00000000" w:rsidDel="00000000" w:rsidP="00000000" w:rsidRPr="00000000">
      <w:pPr>
        <w:pStyle w:val="List Paragraph"/>
        <w:spacing w:after="0.0" w:before="0.0"/>
        <w:numPr>
          <w:ilvl w:val="0"/>
          <w:numId w:val="53278511"/>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Generate comprehensive audit-reports mapped to all UAVG controls and compliance requirements.</w:t>
      </w:r>
    </w:p>
    <w:p xmlns:w14="http://schemas.microsoft.com/office/word/2010/wordml" w:rsidR="00000000" w:rsidRDefault="00000000" w14:textId="00000000" w:rsidDel="00000000" w:rsidP="00000000" w:rsidRPr="00000000">
      <w:pPr>
        <w:pStyle w:val="List Paragraph"/>
        <w:spacing w:after="0.0" w:before="0.0"/>
        <w:numPr>
          <w:ilvl w:val="0"/>
          <w:numId w:val="53278511"/>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Automatically parses and normalizes log formats from Windows, Linux, firewalls, databases, and cloud platforms for consistent analysis.</w:t>
      </w:r>
    </w:p>
    <w:p xmlns:w14="http://schemas.microsoft.com/office/word/2010/wordml" w:rsidR="00000000" w:rsidRDefault="00000000" w14:textId="00000000" w:rsidDel="00000000" w:rsidP="00000000" w:rsidRPr="00000000">
      <w:pPr>
        <w:pStyle w:val="List Paragraph"/>
        <w:spacing w:after="0.0" w:before="0.0"/>
        <w:numPr>
          <w:ilvl w:val="0"/>
          <w:numId w:val="53278511"/>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Generates real-time alerts for defined events, rule violations, and anomalies with multi-channel notifications.</w:t>
      </w:r>
    </w:p>
    <w:p xmlns:w14="http://schemas.microsoft.com/office/word/2010/wordml" w:rsidR="00000000" w:rsidRDefault="00000000" w14:textId="00000000" w:rsidDel="00000000" w:rsidP="00000000" w:rsidRPr="00000000">
      <w:pPr>
        <w:pStyle w:val="List Paragraph"/>
        <w:spacing w:after="0.0" w:before="0.0"/>
        <w:numPr>
          <w:ilvl w:val="0"/>
          <w:numId w:val="53278511"/>
        </w:num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Export reports in PDF and CSV format for auditors, management, or regulatory submissions.</w:t>
      </w:r>
    </w:p>
    <w:p xmlns:w14="http://schemas.microsoft.com/office/word/2010/wordml" w:rsidR="00000000" w:rsidRDefault="00000000" w14:textId="00000000" w:rsidDel="00000000" w:rsidP="00000000" w:rsidRPr="00000000">
      <w:pPr>
        <w:pStyle w:val="Normal"/>
        <w:widowControl w:val="1"/>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6858000" cy="315097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858000" cy="3150973"/>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858000" cy="3857625"/>
                    </a:xfrm>
                    <a:prstGeom prst="rect"/>
                  </pic:spPr>
                </pic:pic>
              </a:graphicData>
            </a:graphic>
          </wp:inline>
        </w:drawing>
      </w:r>
      <w:r w:rsidR="00000000" w:rsidDel="00000000" w:rsidRPr="00000000">
        <w:drawing>
          <wp:inline xmlns:wp="http://schemas.openxmlformats.org/drawingml/2006/wordprocessingDrawing" distT="0" distR="0" distB="0" distL="0">
            <wp:extent cx="6858000" cy="38576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858000" cy="385762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Predefined reports for the UAVG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540" w:bottom="720" w:left="720" w:right="720" w:top="720" w:footer="54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02d13049-787f-0181-70a8-9e012ec01fcc"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629575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3278511">
    <w:abstractNumId w:val="62957517"/>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2d13049-787f-0181-70a8-9e012ec01fcc"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