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Swiss Electricity Supply Ordinance Cybersecurity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Protect Swiss electricity infrastructure and meet OApEl Art. 8b cybersecurity requirements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Swiss Electricity Supply Ordinance (OApEl Art. 8b) Cybersecurity Compliance extension for Log360 supports Swiss electricity network operators and energy suppliers in meeting the mandatory cybersecurity measures for critical energy infrastructure as required by Art. 8b of the OApEl.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operational technology, SCADA systems, IT environments, and network infrastructure, providing security teams with continuous monitoring of cyber threats to energy systems. Compliance teams can track control effectiveness and generate audit evidence for ELCOM oversight.</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OApEl Art. 8b cybersecurity requirements including access control, network monitoring, and incident detection for energy systems.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operational technology and IT environments for unauthorized access, unusual commands, and configuration changes that may affect energy supply continuity.</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cyber events affecting critical electricity infrastructure, including SCADA access anomalies and network intrusion indicators.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ELCOM regulatory submissions and internal energy sector security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OApEI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621ceccb-9bae-7e05-0232-30fbd0e1fd97" w:fontKey="{00000000-0000-0000-0000-000000000000}" w:subsetted="0"/>
  </w:font>
  <w:font w:name="Caladea Regular">
    <w:embedRegular xmlns:r="http://schemas.openxmlformats.org/officeDocument/2006/relationships" r:id="rId889caea9-5a09-bb62-4751-1539e9f23e5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Continue3">
    <w:name w:val="List Continue 3"/>
    <w:uiPriority w:val="1"/>
    <w:basedOn w:val="Normal"/>
    <w:next w:val="ListContinue3"/>
    <w:pPr>
      <w:spacing w:after="120.0"/>
      <w:widowControl w:val="1"/>
      <w:ind w:left="108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BodyText">
    <w:name w:val="Body Text"/>
    <w:uiPriority w:val="1"/>
    <w:basedOn w:val="Normal"/>
    <w:next w:val="BodyText"/>
    <w:pPr>
      <w:spacing w:after="120.0"/>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TOCHeading">
    <w:name w:val="TOC Heading"/>
    <w:uiPriority w:val="1"/>
    <w:basedOn w:val="Heading1"/>
    <w:next w:val="Normal"/>
    <w:pPr>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
    <w:name w:val="List"/>
    <w:uiPriority w:val="1"/>
    <w:basedOn w:val="Normal"/>
    <w:next w:val="List"/>
    <w:pPr>
      <w:widowControl w:val="1"/>
      <w:ind w:left="36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621ceccb-9bae-7e05-0232-30fbd0e1fd97" Target="fonts/ArimoRegular.ttf" Type="http://schemas.openxmlformats.org/officeDocument/2006/relationships/font" /><Relationship Id="rId889caea9-5a09-bb62-4751-1539e9f23e59"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