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German Telecommunications Act and TDDDG </w:t>
      </w:r>
      <w:r w:rsidR="00000000" w:rsidDel="00000000" w:rsidRPr="00000000">
        <w:rPr/>
        <w:t xml:space="preserve">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Meet German telecom security obligations with continuous log monitoring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German Telecommunications Act (TKG) &amp; TDDDG Compliance extension for Log360 helps German telecommunications service providers and digital platform operators meet security monitoring, data retention, and access control requirements under TKG and the Telecommunications Digital Services Data Protection Act (TDDDG).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collects and analyzes logs from network infrastructure, communication platforms, and cloud environments, providing security teams with visibility into access events and potential violations. Compliance teams can maintain detailed audit trails and generate reports demonstrating adherence to BNetzA and BSI security requirements.</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predefined audit reports covering TKG and TDDDG obligations including network access logging, data handling events, and security incident records.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authentication events, network device logs, and user activities across telecommunications infrastructure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Configure threshold-based alerts for security events relevant to TKG obligations, including unauthorized access and configuration changes to critical telecom systems.</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compliance documentation in PDF and CSV formats for BNetzA submissions and internal data protection officer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Valid Submission : Yes</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Help Video : Not provided</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Privacy Policy:</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Terms of Service:</w:t>
      </w:r>
    </w:p>
    <w:p xmlns:w14="http://schemas.microsoft.com/office/word/2010/wordml" w:rsidR="00000000" w:rsidRDefault="00000000" w14:textId="00000000" w:rsidDel="00000000" w:rsidP="00000000" w:rsidRPr="00000000">
      <w:pPr>
        <w:pStyle w:val="Normal"/>
        <w:spacing w:lineRule="auto"/>
        <w:rPr/>
        <w:widowControl w:val="1"/>
      </w:pPr>
      <w:r w:rsidR="00000000" w:rsidDel="00000000" w:rsidRPr="00000000">
        <w:rPr>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TKG and TDDDG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9e4b61b5-670f-778f-cb83-9f551e6a6614" w:fontKey="{00000000-0000-0000-0000-000000000000}" w:subsetted="0"/>
  </w:font>
  <w:font w:name="Caladea Regular">
    <w:embedRegular xmlns:r="http://schemas.openxmlformats.org/officeDocument/2006/relationships" r:id="rIdac4bb522-69d6-9845-8216-137c36d01bd8"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BodyText3">
    <w:name w:val="Body Text 3"/>
    <w:uiPriority w:val="1"/>
    <w:basedOn w:val="Normal"/>
    <w:next w:val="BodyText3"/>
    <w:pPr>
      <w:spacing w:after="120.0"/>
      <w:widowControl w:val="1"/>
    </w:pPr>
    <w:rPr>
      <w:sz w:val="16"/>
    </w:rPr>
    <w:unhideWhenUsed/>
    <w:qFormat/>
  </w:style>
  <w:style w:type="paragraph" w:styleId="ListContinue">
    <w:name w:val="List Continue"/>
    <w:uiPriority w:val="1"/>
    <w:basedOn w:val="Normal"/>
    <w:next w:val="ListContinue"/>
    <w:pPr>
      <w:spacing w:after="120.0"/>
      <w:widowControl w:val="1"/>
      <w:ind w:left="360"/>
    </w:pPr>
    <w:rPr/>
    <w:unhideWhenUsed/>
    <w:qFormat/>
  </w:style>
  <w:style w:type="paragraph" w:styleId="BodyText">
    <w:name w:val="Body Text"/>
    <w:uiPriority w:val="1"/>
    <w:basedOn w:val="Normal"/>
    <w:next w:val="BodyText"/>
    <w:pPr>
      <w:spacing w:after="120.0"/>
      <w:widowControl w:val="1"/>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
    <w:name w:val="List"/>
    <w:uiPriority w:val="1"/>
    <w:basedOn w:val="Normal"/>
    <w:next w:val="List"/>
    <w:pPr>
      <w:widowControl w:val="1"/>
      <w:ind w:left="360" w:hanging="360"/>
    </w:pPr>
    <w:rPr/>
    <w:unhideWhenUsed/>
    <w:qFormat/>
  </w:style>
  <w:style w:type="paragraph" w:styleId="List3">
    <w:name w:val="List 3"/>
    <w:uiPriority w:val="1"/>
    <w:basedOn w:val="Normal"/>
    <w:next w:val="List3"/>
    <w:pPr>
      <w:widowControl w:val="1"/>
      <w:ind w:left="1080" w:hanging="360"/>
    </w:pPr>
    <w:rPr/>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List2">
    <w:name w:val="List 2"/>
    <w:uiPriority w:val="1"/>
    <w:basedOn w:val="Normal"/>
    <w:next w:val="List2"/>
    <w:pPr>
      <w:widowControl w:val="1"/>
      <w:ind w:left="720" w:hanging="360"/>
    </w:pPr>
    <w:rPr/>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TOCHeading">
    <w:name w:val="TOC Heading"/>
    <w:uiPriority w:val="1"/>
    <w:basedOn w:val="Heading1"/>
    <w:next w:val="Normal"/>
    <w:pPr>
      <w:widowControl w:val="1"/>
    </w:pPr>
    <w:rPr/>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9e4b61b5-670f-778f-cb83-9f551e6a6614" Target="fonts/ArimoRegular.ttf" Type="http://schemas.openxmlformats.org/officeDocument/2006/relationships/font" /><Relationship Id="rIdac4bb522-69d6-9845-8216-137c36d01bd8"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