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TIBER-CH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Strengthen Swiss financial sector cyber resilience and support TIBER-CH threat intelligence exercises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TIBER-CH (Threat Intelligence-Based Ethical Red Teaming — Switzerland) Compliance extension for Log360 helps Swiss financial institutions and critical service providers prepare for and respond to TIBER-CH threat-led penetration testing exercises coordinated by the Swiss National Bank and FINMA.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provides the security visibility and detection capabilities needed to evaluate blue team responses during TIBER exercises, correlating log data from across the IT estate to surface attack paths and detection gaps. Security teams can use Log360 to review detection coverage, strengthen monitoring posture, and document blue team activities.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reports documenting detection activity, alert responses, and security event timelines during TIBER-CH red team exercises.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attacker simulation activity across Active Directory, endpoints, cloud platforms, and network infrastructure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Capture and archive forensic evidence for comprehensive incident investigation and post-exercise analysis.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exercise documentation and detection coverage reports in PDF and CSV formats for TIBER-CH after-action reviews and regulator submissions.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TIBER-CH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3463cc55-1128-c2ac-f642-ff5468b3e1f8" w:fontKey="{00000000-0000-0000-0000-000000000000}" w:subsetted="0"/>
  </w:font>
  <w:font w:name="Caladea Regular">
    <w:embedRegular xmlns:r="http://schemas.openxmlformats.org/officeDocument/2006/relationships" r:id="rIdc676a22e-c759-7415-3388-e9830d53a2b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BodyText3">
    <w:name w:val="Body Text 3"/>
    <w:uiPriority w:val="1"/>
    <w:basedOn w:val="Normal"/>
    <w:next w:val="BodyText3"/>
    <w:pPr>
      <w:spacing w:after="120.0"/>
      <w:widowControl w:val="1"/>
    </w:pPr>
    <w:rPr>
      <w:sz w:val="16"/>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
    <w:name w:val="List"/>
    <w:uiPriority w:val="1"/>
    <w:basedOn w:val="Normal"/>
    <w:next w:val="List"/>
    <w:pPr>
      <w:widowControl w:val="1"/>
      <w:ind w:left="360" w:hanging="36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3463cc55-1128-c2ac-f642-ff5468b3e1f8" Target="fonts/ArimoRegular.ttf" Type="http://schemas.openxmlformats.org/officeDocument/2006/relationships/font"/><Relationship Id="rIdc676a22e-c759-7415-3388-e9830d53a2bb"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