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Turkish Internet Publications Regulation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Meet Turkey's internet platform security obligations with monitoring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Turkish Internet Publications Regulation (Law No. 5651) Compliance extension for Log360 helps Turkish internet service providers, social media platforms, and digital content hosts meet the data retention, access audit, and security monitoring obligations under Turkey's Internet Publications Regulation.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collects and analyzes logs from web platforms, content management systems, cloud environments, and identity services, providing security teams with visibility into user access and data processing events. Compliance teams can maintain audit trails for BTK and judicial authority requirements and generate documentation for data access requests.</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predefined compliance reports covering Law 5651 data retention and access monitoring requirements for internet service and social media platform operators.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platform access events, user authentication logs, and data handling activities to maintain the audit trails required under BTK retention obligations.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Configure alerts for security events relevant to platform operator obligations, including unauthorized administrative access and data exfiltration indicators.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documentation in PDF and CSV formats for BTK regulatory submissions and responses to judicial data access orders.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Valid Submission : Yes</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Video : Not provided</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Privacy Policy:</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Terms of Service: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Law 5651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7ab70a58-1c5d-99b8-daaf-d4d7f583cb8f" w:fontKey="{00000000-0000-0000-0000-000000000000}" w:subsetted="0"/>
  </w:font>
  <w:font w:name="Caladea Regular">
    <w:embedRegular xmlns:r="http://schemas.openxmlformats.org/officeDocument/2006/relationships" r:id="rIde5407806-d014-1f30-e071-3327fca50d6d"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ListContinue2">
    <w:name w:val="List Continue 2"/>
    <w:uiPriority w:val="1"/>
    <w:basedOn w:val="Normal"/>
    <w:next w:val="ListContinue2"/>
    <w:pPr>
      <w:spacing w:after="120.0"/>
      <w:widowControl w:val="1"/>
      <w:ind w:left="720"/>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List3">
    <w:name w:val="List 3"/>
    <w:uiPriority w:val="1"/>
    <w:basedOn w:val="Normal"/>
    <w:next w:val="List3"/>
    <w:pPr>
      <w:widowControl w:val="1"/>
      <w:ind w:left="1080" w:hanging="360"/>
    </w:pPr>
    <w:rPr/>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List">
    <w:name w:val="List"/>
    <w:uiPriority w:val="1"/>
    <w:basedOn w:val="Normal"/>
    <w:next w:val="List"/>
    <w:pPr>
      <w:widowControl w:val="1"/>
      <w:ind w:left="360" w:hanging="36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TOCHeading">
    <w:name w:val="TOC Heading"/>
    <w:uiPriority w:val="1"/>
    <w:basedOn w:val="Heading1"/>
    <w:next w:val="Normal"/>
    <w:pPr>
      <w:widowControl w:val="1"/>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List2">
    <w:name w:val="List 2"/>
    <w:uiPriority w:val="1"/>
    <w:basedOn w:val="Normal"/>
    <w:next w:val="List2"/>
    <w:pPr>
      <w:widowControl w:val="1"/>
      <w:ind w:left="720" w:hanging="360"/>
    </w:pPr>
    <w:rPr/>
    <w:unhideWhenUsed/>
    <w:qFormat/>
  </w:style>
  <w:style w:type="paragraph" w:styleId="BodyText">
    <w:name w:val="Body Text"/>
    <w:uiPriority w:val="1"/>
    <w:basedOn w:val="Normal"/>
    <w:next w:val="BodyText"/>
    <w:pPr>
      <w:spacing w:after="120.0"/>
      <w:widowControl w:val="1"/>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image1.png" Type="http://schemas.openxmlformats.org/officeDocument/2006/relationships/image" /><Relationship Id="rId7" Target="media/image2.png" Type="http://schemas.openxmlformats.org/officeDocument/2006/relationships/image" /><Relationship Id="rId8" Target="media/image3.png" Type="http://schemas.openxmlformats.org/officeDocument/2006/relationships/image" /><Relationship Id="rId9" Target="media/image4.png" Type="http://schemas.openxmlformats.org/officeDocument/2006/relationships/image" /><Relationship Id="rId10" Target="media/image5.png" Type="http://schemas.openxmlformats.org/officeDocument/2006/relationships/image" /><Relationship Id="rId11" Target="media/image6.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7ab70a58-1c5d-99b8-daaf-d4d7f583cb8f" Target="fonts/ArimoRegular.ttf" Type="http://schemas.openxmlformats.org/officeDocument/2006/relationships/font" /><Relationship Id="rIde5407806-d014-1f30-e071-3327fca50d6d" Target="fonts/Caladea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