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VAIT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Satisfy BaFin's IT requirements for companies with security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VAIT (BaFin Supervisory Requirements for IT in Insurance) Compliance extension for Log360 supports German insurance undertakings in meeting BaFin's requirements for IT governance, access management, and information security management as outlined in VAIT.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ingests and correlates logs from insurance policy systems, cloud environments, network devices, and identity platforms, enabling continuous monitoring of IT security controls. Security and compliance teams can detect policy violations, investigate incidents, and generate audit documentation aligned to BaFin's VAIT expectations.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VAIT-aligned audit reports covering IT security controls including access management, incident detection, and system integrity monitoring.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user access to policyholder data, detect unauthorized system changes, and track privileged operations across insurance IT environments.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real-time alerts for VAIT-critical events such as unauthorized access to core insurance systems, privilege escalations, and audit log tampering.</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BaFin supervisory reviews and internal IT governance audits.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VAIT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f85a0e64-1b3b-b0b0-db1a-9b20665bafd1" w:fontKey="{00000000-0000-0000-0000-000000000000}" w:subsetted="0"/>
  </w:font>
  <w:font w:name="Caladea Regular">
    <w:embedRegular xmlns:r="http://schemas.openxmlformats.org/officeDocument/2006/relationships" r:id="rId0aadee20-a632-1dc3-acac-696cde94e6f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3">
    <w:name w:val="List 3"/>
    <w:uiPriority w:val="1"/>
    <w:basedOn w:val="Normal"/>
    <w:next w:val="List3"/>
    <w:pPr>
      <w:widowControl w:val="1"/>
      <w:ind w:left="108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TOCHeading">
    <w:name w:val="TOC Heading"/>
    <w:uiPriority w:val="1"/>
    <w:basedOn w:val="Heading1"/>
    <w:next w:val="Normal"/>
    <w:pPr>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BodyText">
    <w:name w:val="Body Text"/>
    <w:uiPriority w:val="1"/>
    <w:basedOn w:val="Normal"/>
    <w:next w:val="BodyText"/>
    <w:pPr>
      <w:spacing w:after="120.0"/>
      <w:widowControl w:val="1"/>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f85a0e64-1b3b-b0b0-db1a-9b20665bafd1" Target="fonts/ArimoRegular.ttf" Type="http://schemas.openxmlformats.org/officeDocument/2006/relationships/font"/><Relationship Id="rId0aadee20-a632-1dc3-acac-696cde94e6f4"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