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NCSC Minimum ICT Standard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b w:val="true"/>
          <w:shd w:fill="auto" w:val="clear" w:color="auto"/>
        </w:rPr>
        <w:t xml:space="preserve">Tagline:</w:t>
      </w:r>
      <w:r w:rsidR="00000000" w:rsidDel="00000000" w:rsidRPr="00000000">
        <w:rPr>
          <w:shd w:fill="auto" w:val="clear" w:color="auto"/>
        </w:rPr>
        <w:t xml:space="preserve"> Meet Switzerland's NCSC requirements with audit reporting from Log360.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The NCSC Minimum ICT Standard (IKT-Minimalstandard) Compliance extension for Log360 helps Swiss federal agencies and operators of critical infrastructure implement the NCSC's baseline cybersecurity measures for IT systems. 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Log360 collects and correlates logs from servers, endpoints, network devices, and cloud environments, enabling security teams to continuously monitor controls across the five IKT-Minimalstandard function categories: identify, protect, detect, respond, and recover. Compliance teams can assess their control coverage, remediate gaps, and generate audit evidence for NCSC reviews.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hd w:fill="auto" w:val="clear" w:color="auto"/>
        </w:rPr>
        <w:t xml:space="preserve">Generate compliance reports mapped to IKT-Minimalstandard function categories covering asset monitoring, threat detection, access control, and incident response.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rPr>
          <w:strike w:val="false"/>
          <w:u w:val="none"/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Correlate events across your Swiss federal and critical infrastructure IT environment to instantly identify complex threats and suspicious patterns, supporting the identification and response function requirements of the IKT-Minimalstandard.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hd w:fill="auto" w:val="clear" w:color="auto"/>
        </w:rPr>
        <w:t xml:space="preserve">Monitor authentication events, system configuration changes, and privileged access activities to verify protective control effectiveness.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hd w:fill="auto" w:val="clear" w:color="auto"/>
        </w:rPr>
        <w:t xml:space="preserve">Export audit-ready reports in PDF and CSV formats for NCSC reporting and internal cybersecurity governance assessments.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7048500" cy="32384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238499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Screenshots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Predefined reports for the NCSC Compliance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1f210d90-704b-489b-2d1e-94bcad36dd5a" w:fontKey="{00000000-0000-0000-0000-000000000000}" w:subsetted="0"/>
  </w:font>
  <w:font w:name="Caladea Regular">
    <w:embedRegular xmlns:r="http://schemas.openxmlformats.org/officeDocument/2006/relationships" r:id="rId0c7bb75c-90e4-78a0-dac0-e97396e8d352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/>
    <w:aliases w:val="No Spacing"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image1.png" Type="http://schemas.openxmlformats.org/officeDocument/2006/relationships/image" /><Relationship Id="rId7" Target="media/image2.png" Type="http://schemas.openxmlformats.org/officeDocument/2006/relationships/image" /><Relationship Id="rId8" Target="media/image3.png" Type="http://schemas.openxmlformats.org/officeDocument/2006/relationships/image" /><Relationship Id="rId9" Target="media/image4.png" Type="http://schemas.openxmlformats.org/officeDocument/2006/relationships/image" /><Relationship Id="rId10" Target="media/image5.png" Type="http://schemas.openxmlformats.org/officeDocument/2006/relationships/image" /><Relationship Id="rId11" Target="media/image6.png" Type="http://schemas.openxmlformats.org/officeDocument/2006/relationships/image" /><Relationship Id="rId12" Target="header1.xml" Type="http://schemas.openxmlformats.org/officeDocument/2006/relationships/header" /><Relationship Id="rId13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1f210d90-704b-489b-2d1e-94bcad36dd5a" Target="fonts/ArimoRegular.ttf" Type="http://schemas.openxmlformats.org/officeDocument/2006/relationships/font" /><Relationship Id="rId0c7bb75c-90e4-78a0-dac0-e97396e8d352" Target="fonts/CaladeaRegular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