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SecNumCloud 3.</w:t>
      </w:r>
      <w:r w:rsidR="00000000" w:rsidDel="00000000" w:rsidRPr="00000000">
        <w:rPr/>
        <w:t xml:space="preserve">2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ANSSI's trusted cloud qualification requirements and support SecNumCloud 3.2 certification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SecNumCloud 3.2 Compliance extension for Log360 helps French cloud service providers seeking ANSSI SecNumCloud qualification meet the security monitoring, audit logging, and incident management requirements of the SecNumCloud 3.2 reference framework.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provides cloud-native log collection and analysis across infrastructure, identity, application, and network layers, enabling continuous monitoring of the security controls required for SecNumCloud certification. Compliance teams can demonstrate logging completeness, detect deviations, and generate audit evidence for ANSSI qualification audits.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SecNumCloud 3.2-aligned audit reports covering log collection, access monitoring, security event detection, and incident management controls for cloud service providers.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cloud infrastructure events, user access patterns, and administrative actions in real time across cloud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Leverage CASB capabilities in Log360 to gain full visibility into cloud application usage and enforce data sovereignty controls relevant to SecNumCloud requirements.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qualification evidence in PDF and CSV formats for ANSSI SecNumCloud certification audits and cloud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SecNumCloud 3.2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3b42ecc6-21b8-0d53-8033-5adbfa27f9b3" w:fontKey="{00000000-0000-0000-0000-000000000000}" w:subsetted="0"/>
  </w:font>
  <w:font w:name="Caladea Regular">
    <w:embedRegular xmlns:r="http://schemas.openxmlformats.org/officeDocument/2006/relationships" r:id="rId0725b858-d176-8ff5-a6da-b92f954577d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BodyText">
    <w:name w:val="Body Text"/>
    <w:uiPriority w:val="1"/>
    <w:basedOn w:val="Normal"/>
    <w:next w:val="BodyText"/>
    <w:pPr>
      <w:spacing w:after="120.0"/>
      <w:widowControl w:val="1"/>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3">
    <w:name w:val="List 3"/>
    <w:uiPriority w:val="1"/>
    <w:basedOn w:val="Normal"/>
    <w:next w:val="List3"/>
    <w:pPr>
      <w:widowControl w:val="1"/>
      <w:ind w:left="1080" w:hanging="360"/>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List2">
    <w:name w:val="List 2"/>
    <w:uiPriority w:val="1"/>
    <w:basedOn w:val="Normal"/>
    <w:next w:val="List2"/>
    <w:pPr>
      <w:widowControl w:val="1"/>
      <w:ind w:left="72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3b42ecc6-21b8-0d53-8033-5adbfa27f9b3" Target="fonts/ArimoRegular.ttf" Type="http://schemas.openxmlformats.org/officeDocument/2006/relationships/font" /><Relationship Id="rId0725b858-d176-8ff5-a6da-b92f954577d0"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