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Spanish E-Commerce and Cookie Law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Demonstrate security compliance under Spain's LSSI e-commerce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Spanish E-Commerce &amp; Cookie Law (LSSI 34/2002) Compliance extension for Log360 helps Spanish information society service providers and e-commerce platforms meet the security monitoring and data handling obligations under the LSSI.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monitors logs from web applications, databases, cloud environments, and identity systems, providing security teams with visibility into access events and potential data protection violations. Compliance teams can maintain audit trails of user data processing activities and generate documentation aligned to AEPD and SESIAD oversight requirements.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LSSI security obligations including web application access monitoring, user data processing events, and system security activities.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e-commerce platform access logs and detect unauthorized data queries, bulk user data exports, and suspicious account activities.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LSSI-relevant security events such as unauthorized access to customer data, web application anomalies, and audit log modifications.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AEPD investigations, internal DPO records, and e-commerce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LSSI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bc4d64b-e99d-31e1-b385-0c426c3bc9d3" w:fontKey="{00000000-0000-0000-0000-000000000000}" w:subsetted="0"/>
  </w:font>
  <w:font w:name="Caladea Regular">
    <w:embedRegular xmlns:r="http://schemas.openxmlformats.org/officeDocument/2006/relationships" r:id="rIdbbdfd330-17da-fdaa-e18f-8021d95643f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TOCHeading">
    <w:name w:val="TOC Heading"/>
    <w:uiPriority w:val="1"/>
    <w:basedOn w:val="Heading1"/>
    <w:next w:val="Normal"/>
    <w:pPr>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ae300156-20ad-467a-974d-b7131bfb2710.png" Type="http://schemas.openxmlformats.org/officeDocument/2006/relationships/image" /><Relationship Id="rId7" Target="media/dcd70010-ed8b-4a10-8bad-241ee7426a56.png" Type="http://schemas.openxmlformats.org/officeDocument/2006/relationships/image" /><Relationship Id="rId8" Target="media/16a0f21d-6d1b-49e3-b6ef-574ade920469.png" Type="http://schemas.openxmlformats.org/officeDocument/2006/relationships/image" /><Relationship Id="rId9" Target="media/cb957514-2c9c-4496-89a6-3b05536ed086.png" Type="http://schemas.openxmlformats.org/officeDocument/2006/relationships/image" /><Relationship Id="rId10" Target="media/057116f7-64ab-4385-9344-1473cf7fb7ce.png" Type="http://schemas.openxmlformats.org/officeDocument/2006/relationships/image" /><Relationship Id="rId11" Target="media/c9d6b676-90f3-466e-bda4-9860ceb63450.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3bc4d64b-e99d-31e1-b385-0c426c3bc9d3" Target="fonts/ArimoRegular.ttf" Type="http://schemas.openxmlformats.org/officeDocument/2006/relationships/font" /><Relationship Id="rIdbbdfd330-17da-fdaa-e18f-8021d95643f9"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