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COBIT 2019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COBIT 2019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Industry Standard</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COBIT 2019 compliance extension in Log360 helps organizations meet COBIT 2019, the enterprise IT governance and management framework from ISACA adopted globally to govern IT resources, manage risk, and assure regulatory compliance by providing centralized log management, audit trail collection, and configuration change monitoring. The platform supports COBIT 2019 requirements for governance evaluation and direction, strategic IT planning, change and configuration management, service delivery and operations, access and identity management, and continuous performance monitoring.</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Governance Evaluation, Direction, and Monitoring (EDM), Log360 captures AD logon activity, GPO changes, policy modifications, and audit event logs to provide the governance evidence trail required by EDM objectives. To address Align, Plan, and Organize (APO), the platform monitors policy changes, network device configurations, user account changes, and group modifications to validate alignment of IT resources with organizational strategies and risk policies. The extension also supports Build, Acquire, and Implement (BAI) by providing capabilities that tracks registry changes, system events, process activity, software updates, and backup/restore operations to demonstrate controlled build and implementation processes.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Paragraph"/>
        <w:spacing w:after="120.0"/>
        <w:numPr>
          <w:ilvl w:val="0"/>
          <w:numId w:val="2"/>
        </w:numPr>
        <w:widowControl w:val="1"/>
      </w:pPr>
      <w:r w:rsidR="00000000" w:rsidDel="00000000" w:rsidRPr="00000000">
        <w:rPr>
          <w:b w:val="true"/>
          <w:rFonts w:ascii="Arial" w:eastAsia="Arial" w:hAnsi="Arial" w:cs="Arial"/>
          <w:sz w:val="22.0"/>
        </w:rPr>
        <w:t xml:space="preserve">Deliver, Service, and Support (DSS): </w:t>
      </w:r>
      <w:r w:rsidR="00000000" w:rsidDel="00000000" w:rsidRPr="00000000">
        <w:rPr>
          <w:rFonts w:ascii="Arial" w:eastAsia="Arial" w:hAnsi="Arial" w:cs="Arial"/>
          <w:sz w:val="22.0"/>
        </w:rPr>
        <w:t xml:space="preserve">Log360 monitors backup and disaster recovery operations, cloud storage security incidents, and malware detection events to support operational service assurance and continuity obligations.</w:t>
      </w:r>
    </w:p>
    <w:p xmlns:w14="http://schemas.microsoft.com/office/word/2010/wordml" w:rsidR="00000000" w:rsidRDefault="00000000" w14:textId="00000000" w:rsidDel="00000000" w:rsidP="00000000" w:rsidRPr="00000000">
      <w:pPr>
        <w:pStyle w:val="ListParagraph"/>
        <w:spacing w:after="120.0"/>
        <w:numPr>
          <w:ilvl w:val="0"/>
          <w:numId w:val="2"/>
        </w:numPr>
        <w:widowControl w:val="1"/>
      </w:pPr>
      <w:r w:rsidR="00000000" w:rsidDel="00000000" w:rsidRPr="00000000">
        <w:rPr>
          <w:b w:val="true"/>
          <w:rFonts w:ascii="Arial" w:eastAsia="Arial" w:hAnsi="Arial" w:cs="Arial"/>
          <w:sz w:val="22.0"/>
        </w:rPr>
        <w:t xml:space="preserve">Monitor, Evaluate, and Assess (MEA): </w:t>
      </w:r>
      <w:r w:rsidR="00000000" w:rsidDel="00000000" w:rsidRPr="00000000">
        <w:rPr>
          <w:rFonts w:ascii="Arial" w:eastAsia="Arial" w:hAnsi="Arial" w:cs="Arial"/>
          <w:sz w:val="22.0"/>
        </w:rPr>
        <w:t xml:space="preserve">Log360 collects event logs, system events, GPO changes, process tracking, and database audit trails to generate continuous monitoring evidence required for MEA compliance assessments.</w:t>
      </w:r>
    </w:p>
    <w:p xmlns:w14="http://schemas.microsoft.com/office/word/2010/wordml" w:rsidR="00000000" w:rsidRDefault="00000000" w14:textId="00000000" w:rsidDel="00000000" w:rsidP="00000000" w:rsidRPr="00000000">
      <w:pPr>
        <w:pStyle w:val="ListParagraph"/>
        <w:spacing w:after="120.0"/>
        <w:numPr>
          <w:ilvl w:val="0"/>
          <w:numId w:val="2"/>
        </w:numPr>
        <w:widowControl w:val="1"/>
      </w:pPr>
      <w:r w:rsidR="00000000" w:rsidDel="00000000" w:rsidRPr="00000000">
        <w:rPr>
          <w:b w:val="true"/>
          <w:rFonts w:ascii="Arial" w:eastAsia="Arial" w:hAnsi="Arial" w:cs="Arial"/>
          <w:sz w:val="22.0"/>
        </w:rPr>
        <w:t xml:space="preserve">Governance Evaluation, Direction, and Monitoring (EDM): </w:t>
      </w:r>
      <w:r w:rsidR="00000000" w:rsidDel="00000000" w:rsidRPr="00000000">
        <w:rPr>
          <w:rFonts w:ascii="Arial" w:eastAsia="Arial" w:hAnsi="Arial" w:cs="Arial"/>
          <w:sz w:val="22.0"/>
        </w:rPr>
        <w:t xml:space="preserve">Log360 captures AD logon activity, GPO changes, policy modifications, and audit event logs to provide the governance evidence trail required by EDM objectives.</w:t>
      </w:r>
    </w:p>
    <w:p xmlns:w14="http://schemas.microsoft.com/office/word/2010/wordml" w:rsidR="00000000" w:rsidRDefault="00000000" w14:textId="00000000" w:rsidDel="00000000" w:rsidP="00000000" w:rsidRPr="00000000">
      <w:pPr>
        <w:pStyle w:val="ListParagraph"/>
        <w:spacing w:after="120.0"/>
        <w:numPr>
          <w:ilvl w:val="0"/>
          <w:numId w:val="2"/>
        </w:numPr>
        <w:widowControl w:val="1"/>
      </w:pPr>
      <w:r w:rsidR="00000000" w:rsidDel="00000000" w:rsidRPr="00000000">
        <w:rPr>
          <w:b w:val="true"/>
          <w:rFonts w:ascii="Arial" w:eastAsia="Arial" w:hAnsi="Arial" w:cs="Arial"/>
          <w:sz w:val="22.0"/>
        </w:rPr>
        <w:t xml:space="preserve">Align, Plan, and Organize (APO): </w:t>
      </w:r>
      <w:r w:rsidR="00000000" w:rsidDel="00000000" w:rsidRPr="00000000">
        <w:rPr>
          <w:rFonts w:ascii="Arial" w:eastAsia="Arial" w:hAnsi="Arial" w:cs="Arial"/>
          <w:sz w:val="22.0"/>
        </w:rPr>
        <w:t xml:space="preserve">Log360 monitors policy changes, network device configurations, user account changes, and group modifications to validate alignment of IT resources with organizational strategies and risk policies.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COBIT 2019.</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054d9bb5-7339-96d2-89ca-82fc12517cb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h65925811">
    <w:name w:val="Strong"/>
    <w:uiPriority w:val="1"/>
    <w:basedOn w:val="Normal"/>
    <w:next w:val="Normal"/>
    <w:pPr>
      <w:widowControl w:val="1"/>
    </w:pPr>
    <w:rPr>
      <w:b w:val="true"/>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eedcad05-49a4-49cc-80d3-879bd17c38bb.png" Type="http://schemas.openxmlformats.org/officeDocument/2006/relationships/image" /><Relationship Id="rId7" Target="media/2d94cf7d-c33c-464f-aa21-e57c195e4f4a.png" Type="http://schemas.openxmlformats.org/officeDocument/2006/relationships/image" /><Relationship Id="rId8" Target="media/f85535da-b024-4882-9998-e75d5479a2d7.png" Type="http://schemas.openxmlformats.org/officeDocument/2006/relationships/image" /><Relationship Id="rId9" Target="media/ab974c57-d9c0-4e3d-98bf-4839384898e6.png" Type="http://schemas.openxmlformats.org/officeDocument/2006/relationships/image" /><Relationship Id="rId10" Target="media/a5b92c04-54aa-4ea1-8e25-2df00abab3d0.png" Type="http://schemas.openxmlformats.org/officeDocument/2006/relationships/image" /><Relationship Id="rId11" Target="media/c0549645-4ffa-45c0-886b-a153dc6a275e.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054d9bb5-7339-96d2-89ca-82fc12517cb3" Target="fonts/Roboto.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