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FSMA Cyber Compliance for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**Tagline** – Achieve FSMA Cyber compliance with continuous monitoring and advanced threat detection using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**Overview**</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The FSMA Cyber Compliance extension for Log360 helps Belgian financial services organizations align with the Financial Services and Markets Authority's cybersecurity requirements. By integrating this extension, IT and security teams gain comprehensive visibility into their cyber security posture. </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Log360 continuously collects and correlates log data from Active Directory, Windows, Unix/Linux, Microsoft 365, cloud platforms, and network devices, mapping events directly to FSMA Cyber standards.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**Key Features:**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Generate comprehensive audit-reports mapped to all FSMA Cyber security requirements and controls.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Aggregates logs from various sources including servers, workstations, network devices, cloud platforms, and applications in real-time.</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Correlates logs from different sources to detect threats, anomalies, and suspicious activities with advanced rules.</w:t>
      </w:r>
    </w:p>
    <w:p xmlns:w14="http://schemas.microsoft.com/office/word/2010/wordml" w:rsidR="00000000" w:rsidRDefault="00000000" w14:textId="00000000" w:rsidDel="00000000" w:rsidP="00000000" w:rsidRPr="00000000">
      <w:p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Export reports in PDF and CSV format for auditors, management, or regulatory submissions.</w:t>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Release Notes:</w:t>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FSMA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4992cb1c-e511-8ca4-6d75-77f9375234bc"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4992cb1c-e511-8ca4-6d75-77f9375234bc"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