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French CIIP Law 2013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France’s vital infrastructure security compliance with continuous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French CIIP Law 2013 Compliance extension for Log360 supports French Opérateurs d'Importance Vitale (OIV) in meeting their security monitoring, incident reporting, and control implementation obligations under France's critical information infrastructure protection framework.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ingests and correlates logs from OIV systems, network infrastructure, industrial control systems, and cloud environments, providing security teams with real-time detection capabilities. Compliance teams can document control adherence and generate reports for ANSSI oversight.</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mapped to French CIIP requirements covering security monitoring, incident detection, access control, and network protection for OIVs.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spacing w:val="0"/>
          <w:vertAlign w:val="baseline"/>
        </w:rPr>
        <w:t xml:space="preserve">Detect advanced threats targeting OIV critical infrastructure through behavioral analysis and anomaly detection across industrial control systems and operational technology networks.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access to critical systems and operational technology environments to detect unauthorized activity and configuration changes.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ANSSI-aligned compliance documentation in PDF and CSV formats for regulatory submissions and internal security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CIIP Law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bcc93518-d272-2abc-476a-dfaa1ab3d965" w:fontKey="{00000000-0000-0000-0000-000000000000}" w:subsetted="0"/>
  </w:font>
  <w:font w:name="Caladea Regular">
    <w:embedRegular xmlns:r="http://schemas.openxmlformats.org/officeDocument/2006/relationships" r:id="rId1d85d383-f24a-7143-2d64-8e128e048d3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3">
    <w:name w:val="List 3"/>
    <w:uiPriority w:val="1"/>
    <w:basedOn w:val="Normal"/>
    <w:next w:val="List3"/>
    <w:pPr>
      <w:widowControl w:val="1"/>
      <w:ind w:left="108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TOCHeading">
    <w:name w:val="TOC Heading"/>
    <w:uiPriority w:val="1"/>
    <w:basedOn w:val="Heading1"/>
    <w:next w:val="Normal"/>
    <w:pPr>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bcc93518-d272-2abc-476a-dfaa1ab3d965" Target="fonts/ArimoRegular.ttf" Type="http://schemas.openxmlformats.org/officeDocument/2006/relationships/font"/><Relationship Id="rId1d85d383-f24a-7143-2d64-8e128e048d34"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