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Swiss Financial Market Infrastructure Act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Align with FinMIA's IT security and governance requirements using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Swiss Financial Market Infrastructure Act (FinMIA) Compliance extension for Log360 enables Swiss stock exchanges, central counterparties, and financial market infrastructure operators to meet FinMIA's IT security, access control, and incident management requirements.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continuously collects and correlates log data from trading systems, cloud environments, network devices, and identity platforms. Security teams gain real-time visibility into access events, system changes, and potential threats, empowering them to detect incidents early and provide auditors with comprehensive compliance evidence.</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compliance reports aligned to FinMIA IT security requirements covering access management, data integrity, and incident logging.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Track privileged access events, critical system changes, and administrative actions across financial market infrastructure in real time.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Leverage preconfigured threat intelligence and correlation rules to detect suspicious activity targeting trading systems and sensitive financial data.</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audit-ready reports in PDF and CSV formats for FINMA supervisory reviews and internal governance committees.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FinMIA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b320c911-2eef-8f5a-ba3e-4cf70482006e" w:fontKey="{00000000-0000-0000-0000-000000000000}" w:subsetted="0"/>
  </w:font>
  <w:font w:name="Caladea Regular">
    <w:embedRegular xmlns:r="http://schemas.openxmlformats.org/officeDocument/2006/relationships" r:id="rIdbe295c0f-8697-fc3e-15c9-2afd6b62eee7"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2">
    <w:name w:val="List 2"/>
    <w:uiPriority w:val="1"/>
    <w:basedOn w:val="Normal"/>
    <w:next w:val="List2"/>
    <w:pPr>
      <w:widowControl w:val="1"/>
      <w:ind w:left="72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TOCHeading">
    <w:name w:val="TOC Heading"/>
    <w:uiPriority w:val="1"/>
    <w:basedOn w:val="Heading1"/>
    <w:next w:val="Normal"/>
    <w:pPr>
      <w:widowControl w:val="1"/>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b320c911-2eef-8f5a-ba3e-4cf70482006e" Target="fonts/ArimoRegular.ttf" Type="http://schemas.openxmlformats.org/officeDocument/2006/relationships/font" /><Relationship Id="rIdbe295c0f-8697-fc3e-15c9-2afd6b62eee7"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