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ADISSC</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ADISSC.</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ADISSC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ADISSC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ADISSC,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143000"/>
            <wp:docPr id="1" name="Picture 1"/>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1828800" cy="1143000"/>
                    </a:xfrm>
                    <a:prstGeom prst="rect"/>
                  </pic:spPr>
                </pic:pic>
              </a:graphicData>
            </a:graphic>
          </wp:inline>
        </w:drawing>
      </w:r>
    </w:p>
    <w:p>
      <w:r>
        <w:drawing>
          <wp:inline xmlns:a="http://schemas.openxmlformats.org/drawingml/2006/main" xmlns:pic="http://schemas.openxmlformats.org/drawingml/2006/picture">
            <wp:extent cx="3657600" cy="2286000"/>
            <wp:docPr id="2" name="Picture 2"/>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3657600" cy="22860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 Id="rId15" Type="http://schemas.openxmlformats.org/officeDocument/2006/relationships/image" Target="media/image3.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