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ADISSC_raster.png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ADISSC_raster.png.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ADISSC_raster.png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ADISSC_raster.png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ADISSC_raster.png,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426478"/>
            <wp:docPr id="1" name="Picture 1"/>
            <wp:cNvGraphicFramePr>
              <a:graphicFrameLocks noChangeAspect="1"/>
            </wp:cNvGraphicFramePr>
            <a:graphic>
              <a:graphicData uri="http://schemas.openxmlformats.org/drawingml/2006/picture">
                <pic:pic>
                  <pic:nvPicPr>
                    <pic:cNvPr id="0" name="ADISSC_raster.png"/>
                    <pic:cNvPicPr/>
                  </pic:nvPicPr>
                  <pic:blipFill>
                    <a:blip r:embed="rId14"/>
                    <a:stretch>
                      <a:fillRect/>
                    </a:stretch>
                  </pic:blipFill>
                  <pic:spPr>
                    <a:xfrm>
                      <a:off x="0" y="0"/>
                      <a:ext cx="1828800" cy="426478"/>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