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Bulgarian PDPA_original.png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Bulgarian PDPA_original.png.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Bulgarian PDPA_original.png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Bulgarian PDPA_original.png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Bulgarian PDPA_original.png,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917983"/>
            <wp:docPr id="1" name="Picture 1"/>
            <wp:cNvGraphicFramePr>
              <a:graphicFrameLocks noChangeAspect="1"/>
            </wp:cNvGraphicFramePr>
            <a:graphic>
              <a:graphicData uri="http://schemas.openxmlformats.org/drawingml/2006/picture">
                <pic:pic>
                  <pic:nvPicPr>
                    <pic:cNvPr id="0" name="Bulgarian PDPA_original.png"/>
                    <pic:cNvPicPr/>
                  </pic:nvPicPr>
                  <pic:blipFill>
                    <a:blip r:embed="rId14"/>
                    <a:stretch>
                      <a:fillRect/>
                    </a:stretch>
                  </pic:blipFill>
                  <pic:spPr>
                    <a:xfrm>
                      <a:off x="0" y="0"/>
                      <a:ext cx="1828800" cy="1917983"/>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