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DPA Cap. 586</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DPA Cap. 586.</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DPA Cap. 586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DPA Cap. 586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DPA Cap. 586,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