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Databeskyttelsesloven_740x340.png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Databeskyttelsesloven_740x340.png.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Databeskyttelsesloven_740x340.png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Databeskyttelsesloven_740x340.png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Databeskyttelsesloven_740x340.png,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840259"/>
            <wp:docPr id="1" name="Picture 1"/>
            <wp:cNvGraphicFramePr>
              <a:graphicFrameLocks noChangeAspect="1"/>
            </wp:cNvGraphicFramePr>
            <a:graphic>
              <a:graphicData uri="http://schemas.openxmlformats.org/drawingml/2006/picture">
                <pic:pic>
                  <pic:nvPicPr>
                    <pic:cNvPr id="0" name="Databeskyttelsesloven_740x340.png"/>
                    <pic:cNvPicPr/>
                  </pic:nvPicPr>
                  <pic:blipFill>
                    <a:blip r:embed="rId14"/>
                    <a:stretch>
                      <a:fillRect/>
                    </a:stretch>
                  </pic:blipFill>
                  <pic:spPr>
                    <a:xfrm>
                      <a:off x="0" y="0"/>
                      <a:ext cx="1828800" cy="840259"/>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