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Dataskyddslagen_original.png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Dataskyddslagen_original.png.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Dataskyddslagen_original.png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Dataskyddslagen_original.png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Dataskyddslagen_original.png,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331134"/>
            <wp:docPr id="1" name="Picture 1"/>
            <wp:cNvGraphicFramePr>
              <a:graphicFrameLocks noChangeAspect="1"/>
            </wp:cNvGraphicFramePr>
            <a:graphic>
              <a:graphicData uri="http://schemas.openxmlformats.org/drawingml/2006/picture">
                <pic:pic>
                  <pic:nvPicPr>
                    <pic:cNvPr id="0" name="Dataskyddslagen_original.png"/>
                    <pic:cNvPicPr/>
                  </pic:nvPicPr>
                  <pic:blipFill>
                    <a:blip r:embed="rId14"/>
                    <a:stretch>
                      <a:fillRect/>
                    </a:stretch>
                  </pic:blipFill>
                  <pic:spPr>
                    <a:xfrm>
                      <a:off x="0" y="0"/>
                      <a:ext cx="1828800" cy="331134"/>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