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êg nr. 78-2019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