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NHS SDE Guidelines_740x340.png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NHS SDE Guidelines_740x340.png.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NHS SDE Guidelines_740x340.png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NHS SDE Guidelines_740x340.png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NHS SDE Guidelines_740x340.png,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HS SDE Guidelines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