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NHS SDE Guidelines_logo-source.txt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NHS SDE Guidelines_logo-source.txt.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NHS SDE Guidelines_logo-source.txt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NHS SDE Guidelines_logo-source.txt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NHS SDE Guidelines_logo-source.txt,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