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125(I)-2018</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125(I)-2018.</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125(I)-2018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125(I)-2018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125(I)-2018,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