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125(I)-2018_740x340.png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125(I)-2018_740x340.png.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125(I)-2018_740x340.png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125(I)-2018_740x340.png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125(I)-2018_740x340.png,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 125(I)-2018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