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 125(I)-2018_84x84.png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 125(I)-2018_84x84.png.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 125(I)-2018_84x84.png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 125(I)-2018_84x84.png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 125(I)-2018_84x84.png,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 125(I)-2018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