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 89(I)-2020</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 89(I)-2020.</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 89(I)-2020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 89(I)-2020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 89(I)-2020,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