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89(I)-2020_180x180.png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89(I)-2020_180x180.png.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89(I)-2020_180x180.png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89(I)-2020_180x180.png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89(I)-2020_180x180.png,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 89(I)-2020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