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 89(I)-2020_740x340.png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 89(I)-2020_740x340.png.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 89(I)-2020_740x340.png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 89(I)-2020_740x340.png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 89(I)-2020_740x340.png,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840259"/>
            <wp:docPr id="1" name="Picture 1"/>
            <wp:cNvGraphicFramePr>
              <a:graphicFrameLocks noChangeAspect="1"/>
            </wp:cNvGraphicFramePr>
            <a:graphic>
              <a:graphicData uri="http://schemas.openxmlformats.org/drawingml/2006/picture">
                <pic:pic>
                  <pic:nvPicPr>
                    <pic:cNvPr id="0" name="N. 89(I)-2020_740x340.png"/>
                    <pic:cNvPicPr/>
                  </pic:nvPicPr>
                  <pic:blipFill>
                    <a:blip r:embed="rId14"/>
                    <a:stretch>
                      <a:fillRect/>
                    </a:stretch>
                  </pic:blipFill>
                  <pic:spPr>
                    <a:xfrm>
                      <a:off x="0" y="0"/>
                      <a:ext cx="1828800" cy="840259"/>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