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89(I)-2020_logo-source.txt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89(I)-2020_logo-source.txt.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89(I)-2020_logo-source.txt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89(I)-2020_logo-source.txt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89(I)-2020_logo-source.txt,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