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ttf" ContentType="application/x-font-ttf"/>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sz w:val="32"/>
          <w:vertAlign w:val="baseline"/>
        </w:rPr>
        <w:t>ANVISA 38-2020 Compliance for No╠ümos 5160-2024_180x180.png</w:t>
      </w:r>
    </w:p>
    <w:p xmlns:w14="http://schemas.microsoft.com/office/word/2010/wordml" w:rsidR="00000000" w:rsidRDefault="00000000" w14:textId="00000000" w:rsidDel="00000000" w:rsidP="00000000" w:rsidRPr="00000000">
      <w:pPr>
        <w:pStyle w:val="Normal"/>
        <w:rPr>
          <w:color w:val="000000"/>
          <w:sz w:val="24"/>
        </w:rPr>
        <w:widowControl w:val="1"/>
      </w:pPr>
      <w:r w:rsidR="00000000" w:rsidDel="00000000" w:rsidRPr="00000000">
        <w:rPr>
          <w:b w:val="true"/>
          <w:color w:val="000000"/>
          <w:vertAlign w:val="baseline"/>
        </w:rPr>
        <w:t xml:space="preserve">Category : </w:t>
      </w:r>
    </w:p>
    <w:p xmlns:w14="http://schemas.microsoft.com/office/word/2010/wordml" w:rsidR="00000000" w:rsidRDefault="00000000" w14:textId="00000000" w:rsidDel="00000000" w:rsidP="00000000" w:rsidRPr="00000000">
      <w:pPr>
        <w:pStyle w:val="Normal"/>
        <w:rPr/>
        <w:widowControl w:val="1"/>
        <w:ind w:firstLine="720"/>
      </w:pPr>
      <w:r w:rsidR="00000000" w:rsidDel="00000000" w:rsidRPr="00000000">
        <w:rPr>
          <w:rFonts w:ascii="LatoRegular Regular" w:eastAsia="LatoRegular Regular" w:hAnsi="LatoRegular Regular" w:cs="LatoRegular Regular"/>
          <w:color w:val="637382"/>
          <w:spacing w:val="6"/>
          <w:sz w:val="22.5"/>
          <w:shd w:fill="F2F7FE" w:val="clear" w:color="auto"/>
          <w:vertAlign w:val="baseline"/>
        </w:rPr>
        <w:t xml:space="preserve">Compliance</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Logo: </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1714500" cy="17145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6">
                      <a:alphaModFix amt="100000"/>
                    </a:blip>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Banner</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rPr>
          <w:b w:val="true"/>
          <w:color w:val="000000"/>
          <w:vertAlign w:val="baseline"/>
        </w:rPr>
        <w:t xml:space="preserve">Thumbnail</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drawing>
          <wp:inline xmlns:wp="http://schemas.openxmlformats.org/drawingml/2006/wordprocessingDrawing" distT="0" distR="0" distB="0" distL="0">
            <wp:extent cx="5943600" cy="27241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7">
                      <a:alphaModFix amt="100000"/>
                    </a:blip>
                    <a:stretch>
                      <a:fillRect/>
                    </a:stretch>
                  </pic:blipFill>
                  <pic:spPr>
                    <a:xfrm>
                      <a:off x="0" y="0"/>
                      <a:ext cx="5943600" cy="27241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b w:val="true"/>
        </w:rPr>
        <w:widowControl w:val="1"/>
        <w:ind w:hanging="0"/>
      </w:pPr>
      <w:r w:rsidR="00000000" w:rsidDel="00000000" w:rsidRPr="00000000">
        <w:rPr>
          <w:b w:val="true"/>
          <w:color w:val="000000"/>
          <w:vertAlign w:val="baseline"/>
        </w:rPr>
        <w:t xml:space="preserve">Tagline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Automate cybersecurity risk management for medical devices and ensure ANVISA RDC 38/2020 compliance with No╠ümos 5160-2024_180x180.png.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b w:val="true"/>
          <w:color w:val="000000"/>
          <w:vertAlign w:val="baseline"/>
        </w:rPr>
        <w:t xml:space="preserve">Overview</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The ANVISA Guide No. 38/2020 compliance extension for No╠ümos 5160-2024_180x180.png helps medical device manufacturers, importers, and healthcare providers in Brazil align with the "Good Practices for Management of Cybersecurity Risks in Medical Devices." By integrating this extension, security teams gain end-to-end visibility into the security posture of their digital health ecosystem from diagnostic imaging systems to connected hospital infrastructure.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No╠ümos 5160-2024_180x180.png continuously collects and correlates log data from medical servers, workstations, cloud platforms, and network gateways, mapping security events directly to ANVISA’s regulatory requirements. This enables organizations to proactively identify vulnerabilities, protect patient data integrity, and maintain a resilient environment against cyber threats throughout the lifecycle of the medical device.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 xml:space="preserve">Key Features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Track data access and modifications to prevent unauthorized use.</w:t>
      </w:r>
    </w:p>
    <w:p xmlns:w14="http://schemas.microsoft.com/office/word/2010/wordml" w:rsidR="00000000" w:rsidRDefault="00000000" w14:textId="00000000" w:rsidDel="00000000" w:rsidP="00000000" w:rsidRPr="00000000">
      <w:pPr>
        <w:pStyle w:val="Normal"/>
        <w:rPr>
          <w:b w:val="false"/>
          <w:spacing w:val="0"/>
          <w:vertAlign w:val="baseline"/>
        </w:rPr>
        <w:numPr>
          <w:ilvl w:val="0"/>
          <w:numId w:val="56062165"/>
        </w:numPr>
        <w:widowControl w:val="1"/>
      </w:pPr>
      <w:r w:rsidR="00000000" w:rsidDel="00000000" w:rsidRPr="00000000">
        <w:rPr>
          <w:color w:val="000000"/>
          <w:vertAlign w:val="baseline"/>
        </w:rPr>
        <w:t xml:space="preserve">Track unauthorized access attempts, privilege escalations, and changes to sensitive medical data or system configurations in real time.</w:t>
      </w:r>
    </w:p>
    <w:p xmlns:w14="http://schemas.microsoft.com/office/word/2010/wordml" w:rsidR="00000000" w:rsidRDefault="00000000" w14:textId="00000000" w:rsidDel="00000000" w:rsidP="00000000" w:rsidRPr="00000000">
      <w:pPr>
        <w:pStyle w:val="Normal"/>
        <w:spacing w:line="384" w:after="150"/>
        <w:rPr>
          <w:b w:val="false"/>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Generate audit reports to meet ANVISA </w:t>
      </w:r>
      <w:r w:rsidR="00000000" w:rsidDel="00000000" w:rsidRPr="00000000">
        <w:rPr>
          <w:color w:val="000000"/>
          <w:vertAlign w:val="baseline"/>
        </w:rPr>
        <w:t xml:space="preserve">Guide No. </w:t>
      </w:r>
      <w:r w:rsidR="00000000" w:rsidDel="00000000" w:rsidRPr="00000000">
        <w:rPr>
          <w:rFonts w:ascii="LatoLight Regular" w:eastAsia="LatoLight Regular" w:hAnsi="LatoLight Regular" w:cs="LatoLight Regular"/>
          <w:color w:val="000000"/>
          <w:spacing w:val="6"/>
          <w:sz w:val="22.5"/>
          <w:vertAlign w:val="baseline"/>
        </w:rPr>
        <w:t xml:space="preserve">38/2020 compliance requirements.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Strengthen data security policies with automated monitoring.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Screenshots:</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8"/>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9"/>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0"/>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1"/>
                    <a:stretch>
                      <a:fillRect/>
                    </a:stretch>
                  </pic:blipFill>
                  <pic:spPr>
                    <a:xfrm>
                      <a:off x="0" y="0"/>
                      <a:ext cx="5943600" cy="37147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Valid Submission</w:t>
      </w:r>
      <w:r w:rsidR="00000000" w:rsidDel="00000000" w:rsidRPr="00000000">
        <w:rPr>
          <w:color w:val="000000"/>
          <w:vertAlign w:val="baseline"/>
        </w:rPr>
        <w:t xml:space="preserve"> : Yes</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Editions</w:t>
      </w:r>
      <w:r w:rsidR="00000000" w:rsidDel="00000000" w:rsidRPr="00000000">
        <w:rPr>
          <w:color w:val="000000"/>
          <w:vertAlign w:val="baseline"/>
        </w:rPr>
        <w:t xml:space="preserve"> : Free, Basic, Standard, Professional, MSSP</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Document : </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https://www.manageengine.com/log-management/help/integrations/compliance-extensions.html</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Video </w:t>
      </w:r>
      <w:r w:rsidR="00000000" w:rsidDel="00000000" w:rsidRPr="00000000">
        <w:rPr>
          <w:color w:val="000000"/>
          <w:vertAlign w:val="baseline"/>
        </w:rPr>
        <w:t xml:space="preserve">: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Landing Page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Tags :  </w:t>
      </w:r>
      <w:r w:rsidR="00000000" w:rsidDel="00000000" w:rsidRPr="00000000">
        <w:rPr>
          <w:color w:val="000000"/>
          <w:vertAlign w:val="baseline"/>
        </w:rPr>
        <w:t>No╠ümos 5160-2024_180x180.png, Compliance, Privacy monitoring, Data privacy, Regulatory compliance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DCs</w:t>
      </w:r>
      <w:r w:rsidR="00000000" w:rsidDel="00000000" w:rsidRPr="00000000">
        <w:rPr>
          <w:color w:val="000000"/>
          <w:vertAlign w:val="baseline"/>
        </w:rPr>
        <w:t xml:space="preserve"> US, IN, JP, CA, AU, UK and EU</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Privacy Policy</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spacing w:val="0"/>
          <w:vertAlign w:val="baseline"/>
        </w:rPr>
        <w:widowControl w:val="1"/>
        <w:ind w:hanging="0"/>
      </w:pPr>
      <w:r w:rsidR="00000000" w:rsidDel="00000000" w:rsidRPr="00000000">
        <w:rPr>
          <w:color w:val="000000"/>
          <w:vertAlign w:val="baseline"/>
        </w:rPr>
        <w:t xml:space="preserve">Release Notes:</w:t>
      </w: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r w:rsidR="00000000" w:rsidDel="00000000" w:rsidRPr="00000000">
        <w:rPr>
          <w:color w:val="000000"/>
          <w:vertAlign w:val="baseline"/>
        </w:rPr>
        <w:t xml:space="preserve">Predefined reports for the ANVISA compliance.</w:t>
      </w:r>
    </w:p>
    <w:p xmlns:w14="http://schemas.microsoft.com/office/word/2010/wordml" w:rsidR="00000000" w:rsidRDefault="00000000" w14:textId="00000000" w:rsidDel="00000000" w:rsidP="00000000" w:rsidRPr="00000000">
      <w:pPr>
        <w:pStyle w:val="Normal"/>
        <w:rPr>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widowControl w:val="1"/>
      </w:pPr>
    </w:p>
    <w:p>
      <w:r>
        <w:drawing>
          <wp:inline xmlns:a="http://schemas.openxmlformats.org/drawingml/2006/main" xmlns:pic="http://schemas.openxmlformats.org/drawingml/2006/picture">
            <wp:extent cx="1828800" cy="1828800"/>
            <wp:docPr id="1" name="Picture 1"/>
            <wp:cNvGraphicFramePr>
              <a:graphicFrameLocks noChangeAspect="1"/>
            </wp:cNvGraphicFramePr>
            <a:graphic>
              <a:graphicData uri="http://schemas.openxmlformats.org/drawingml/2006/picture">
                <pic:pic>
                  <pic:nvPicPr>
                    <pic:cNvPr id="0" name="No╠ümos 5160-2024_180x180.png"/>
                    <pic:cNvPicPr/>
                  </pic:nvPicPr>
                  <pic:blipFill>
                    <a:blip r:embed="rId14"/>
                    <a:stretch>
                      <a:fillRect/>
                    </a:stretch>
                  </pic:blipFill>
                  <pic:spPr>
                    <a:xfrm>
                      <a:off x="0" y="0"/>
                      <a:ext cx="1828800" cy="1828800"/>
                    </a:xfrm>
                    <a:prstGeom prst="rect"/>
                  </pic:spPr>
                </pic:pic>
              </a:graphicData>
            </a:graphic>
          </wp:inline>
        </w:drawing>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b611de71-9d37-fc9e-371e-d9cfc57b7df0"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4174592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56062165">
    <w:abstractNumId w:val="41745921"/>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text1"/>
        <w:sz w:val="24"/>
      </w:rPr>
    </w:rPrDefault>
    <w:pPrDefault>
      <w:pPr>
        <w:spacing w:line="288.00000000000017" w:after="240"/>
        <w:jc w:val="left"/>
        <w:widowControl w:val="1"/>
      </w:pPr>
    </w:pPrDefault>
  </w:docDefaults>
  <w:style w:type="paragraph" w:default="1" w:styleId="Normal">
    <w:name w:val="Normal"/>
    <w:uiPriority w:val="1"/>
    <w:next w:val="Normal"/>
    <w:pPr>
      <w:spacing w:line="288.00000000000017" w:after="240"/>
      <w:jc w:val="left"/>
      <w:widowControl w:val="1"/>
    </w:pPr>
    <w:rPr>
      <w:rFonts w:asciiTheme="minorHAnsi" w:eastAsiaTheme="minorHAnsi" w:hAnsiTheme="minorHAnsi" w:cstheme="minorHAnsi"/>
      <w:color w:val="000000" w:themeColor="text1"/>
      <w:sz w:val="24"/>
    </w:rPr>
    <w:unhideWhenUsed/>
    <w:qFormat/>
  </w:style>
  <w:style w:type="paragraph" w:styleId="Heading1">
    <w:name w:val="Heading 1"/>
    <w:uiPriority w:val="1"/>
    <w:basedOn w:val="Normal"/>
    <w:next w:val="Normal"/>
    <w:link w:val="Heading1Char"/>
    <w:pPr>
      <w:spacing w:line="240" w:after="200"/>
      <w:jc w:val="left"/>
      <w:widowControl w:val="1"/>
    </w:pPr>
    <w:rPr>
      <w:b w:val="true"/>
      <w:rFonts w:asciiTheme="majorHAnsi" w:eastAsiaTheme="majorHAnsi" w:hAnsiTheme="majorHAnsi" w:cstheme="majorHAnsi"/>
      <w:color w:val="000000" w:themeColor="text1" w:themeTint="F2"/>
      <w:sz w:val="48"/>
    </w:rPr>
    <w:unhideWhenUsed/>
    <w:qFormat/>
  </w:style>
  <w:style w:type="paragraph" w:styleId="Heading2">
    <w:name w:val="Heading 2"/>
    <w:uiPriority w:val="1"/>
    <w:basedOn w:val="Normal"/>
    <w:next w:val="Normal"/>
    <w:link w:val="Heading2Char"/>
    <w:pPr>
      <w:spacing w:line="288.00000000000017" w:after="160"/>
      <w:jc w:val="left"/>
      <w:widowControl w:val="1"/>
    </w:pPr>
    <w:rPr>
      <w:b w:val="true"/>
      <w:rFonts w:asciiTheme="majorHAnsi" w:eastAsiaTheme="majorHAnsi" w:hAnsiTheme="majorHAnsi" w:cstheme="majorHAnsi"/>
      <w:color w:val="000000" w:themeColor="text1"/>
      <w:sz w:val="36"/>
    </w:rPr>
    <w:unhideWhenUsed/>
    <w:qFormat/>
  </w:style>
  <w:style w:type="paragraph" w:styleId="Heading3">
    <w:name w:val="Heading 3"/>
    <w:uiPriority w:val="1"/>
    <w:basedOn w:val="Normal"/>
    <w:next w:val="Normal"/>
    <w:link w:val="Heading3Char"/>
    <w:pPr>
      <w:spacing w:line="288.00000000000017" w:after="160"/>
      <w:jc w:val="left"/>
      <w:widowControl w:val="1"/>
    </w:pPr>
    <w:rPr>
      <w:b w:val="true"/>
      <w:rFonts w:asciiTheme="majorHAnsi" w:eastAsiaTheme="majorHAnsi" w:hAnsiTheme="majorHAnsi" w:cstheme="majorHAnsi"/>
      <w:color w:val="000000" w:themeColor="text1"/>
      <w:sz w:val="32"/>
    </w:rPr>
    <w:unhideWhenUsed/>
    <w:qFormat/>
  </w:style>
  <w:style w:type="paragraph" w:styleId="Heading4">
    <w:name w:val="Heading 4"/>
    <w:uiPriority w:val="1"/>
    <w:basedOn w:val="Normal"/>
    <w:next w:val="Normal"/>
    <w:link w:val="Heading4Char"/>
    <w:pPr>
      <w:spacing w:line="288.00000000000017" w:after="160"/>
      <w:jc w:val="left"/>
      <w:widowControl w:val="1"/>
    </w:pPr>
    <w:rPr>
      <w:b w:val="true"/>
      <w:rFonts w:asciiTheme="majorHAnsi" w:eastAsiaTheme="majorHAnsi" w:hAnsiTheme="majorHAnsi" w:cstheme="majorHAnsi"/>
      <w:i w:val="true"/>
      <w:color w:val="000000" w:themeColor="text1"/>
      <w:sz w:val="28"/>
    </w:rPr>
    <w:unhideWhenUsed/>
    <w:qFormat/>
  </w:style>
  <w:style w:type="paragraph" w:styleId="Heading5">
    <w:name w:val="Heading 5"/>
    <w:uiPriority w:val="1"/>
    <w:basedOn w:val="Normal"/>
    <w:next w:val="Normal"/>
    <w:link w:val="Heading5Char"/>
    <w:pPr>
      <w:spacing w:line="312" w:after="16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background1"/>
      <w:sz w:val="24"/>
    </w:rPr>
    <w:unhideWhenUsed/>
    <w:qFormat/>
  </w:style>
  <w:style w:type="paragraph" w:styleId="Heading6">
    <w:name w:val="Heading 6"/>
    <w:uiPriority w:val="1"/>
    <w:basedOn w:val="Normal"/>
    <w:next w:val="Normal"/>
    <w:link w:val="Heading6Char"/>
    <w:pPr>
      <w:spacing w:line="288.00000000000017" w:after="120"/>
      <w:jc w:val="left"/>
      <w:widowControl w:val="1"/>
    </w:pPr>
    <w:rPr>
      <w:rFonts w:asciiTheme="majorHAnsi" w:eastAsiaTheme="majorHAnsi" w:hAnsiTheme="majorHAnsi" w:cstheme="majorHAnsi"/>
      <w:i w:val="true"/>
      <w:color w:val="000000" w:themeColor="text1"/>
      <w:sz w:val="22"/>
      <w:u w:val="single"/>
    </w:rPr>
    <w:unhideWhenUsed/>
    <w:qFormat/>
  </w:style>
  <w:style w:type="paragraph" w:styleId="Heading7">
    <w:name w:val="Heading 7"/>
    <w:uiPriority w:val="1"/>
    <w:basedOn w:val="Normal"/>
    <w:next w:val="Normal"/>
    <w:link w:val="Heading7Char"/>
    <w:pPr>
      <w:spacing w:before="4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
      <w:widowControl w:val="1"/>
    </w:pPr>
    <w:rPr>
      <w:b w:val="true"/>
      <w:rFonts w:asciiTheme="majorHAnsi" w:eastAsiaTheme="majorHAnsi" w:hAnsiTheme="majorHAnsi" w:cstheme="majorHAnsi"/>
      <w:color w:val="26543D" w:themeColor="text2"/>
      <w:sz w:val="20"/>
    </w:rPr>
    <w:unhideWhenUsed/>
    <w:qFormat/>
  </w:style>
  <w:style w:type="paragraph" w:styleId="Heading9">
    <w:name w:val="Heading 9"/>
    <w:uiPriority w:val="1"/>
    <w:basedOn w:val="Normal"/>
    <w:next w:val="Normal"/>
    <w:link w:val="Heading9Char"/>
    <w:pPr>
      <w:spacing w:before="40"/>
      <w:widowControl w:val="1"/>
    </w:pPr>
    <w:rPr>
      <w:b w:val="true"/>
      <w:rFonts w:asciiTheme="majorHAnsi" w:eastAsiaTheme="majorHAnsi" w:hAnsiTheme="majorHAnsi" w:cstheme="majorHAnsi"/>
      <w:i w:val="true"/>
      <w:color w:val="26543D" w:themeColor="text2"/>
      <w:sz w:val="20"/>
    </w:rPr>
    <w:unhideWhenUsed/>
    <w:qFormat/>
  </w:style>
  <w:style w:type="paragraph" w:styleId="Title">
    <w:name w:val="Title"/>
    <w:uiPriority w:val="1"/>
    <w:basedOn w:val="Normal"/>
    <w:next w:val="Normal"/>
    <w:link w:val="TitleChar"/>
    <w:pPr>
      <w:spacing w:line="240" w:after="36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 w:after="480" w:before="24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2" w:after="36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text1"/>
      <w:sz w:val="24"/>
    </w:rPr>
    <w:unhideWhenUsed/>
    <w:qFormat/>
  </w:style>
  <w:style w:type="paragraph" w:styleId="IntenseQuote">
    <w:name w:val="Intense Quote"/>
    <w:uiPriority w:val="1"/>
    <w:basedOn w:val="Normal"/>
    <w:next w:val="Normal"/>
    <w:pPr>
      <w:spacing w:line="300" w:before="1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 w:before="0"/>
      <w:widowControl w:val="1"/>
      <w:ind w:left="720"/>
    </w:pPr>
    <w:rPr/>
    <w:unhideWhenUsed/>
    <w:qFormat/>
  </w:style>
  <w:style w:type="paragraph" w:styleId="NoSpacing">
    <w:name w:val="No Spacing"/>
    <w:uiPriority w:val="1"/>
    <w:basedOn w:val="Normal"/>
    <w:next w:val="Normal"/>
    <w:pPr>
      <w:spacing w:line="240"/>
      <w:widowControl w:val="1"/>
    </w:pPr>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text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text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text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text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text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text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text1"/>
      <w:sz w:val="22"/>
      <w:u w:val="single"/>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text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text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background1"/>
      <w:sz w:val="24"/>
    </w:rPr>
    <w:unhideWhenUsed/>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gfwVfeAMke5rG0YItc.png"/><Relationship Id="rId7" Type="http://schemas.openxmlformats.org/officeDocument/2006/relationships/image" Target="media/a9P3MzxPsXg5zNH2i3.png"/><Relationship Id="rId8" Type="http://schemas.openxmlformats.org/officeDocument/2006/relationships/image" Target="media/F5EyYPpTN5W4nMY1mP.png"/><Relationship Id="rId9" Type="http://schemas.openxmlformats.org/officeDocument/2006/relationships/image" Target="media/9khyoxUVlcHTyyVQfd.png"/><Relationship Id="rId10" Type="http://schemas.openxmlformats.org/officeDocument/2006/relationships/image" Target="media/SBFUf8od3lp58CbCF7.png"/><Relationship Id="rId11" Type="http://schemas.openxmlformats.org/officeDocument/2006/relationships/image" Target="media/jDJMH2pc8SVvZ022cL.png"/><Relationship Id="rId12" Type="http://schemas.openxmlformats.org/officeDocument/2006/relationships/header" Target="header1.xml"/><Relationship Id="rId13" Type="http://schemas.openxmlformats.org/officeDocument/2006/relationships/footer" Target="footer2.xml"/><Relationship Id="rId14" Type="http://schemas.openxmlformats.org/officeDocument/2006/relationships/image" Target="media/image1.png"/></Relationships>
</file>

<file path=word/_rels/fontTable.xml.rels><?xml version='1.0' encoding='UTF-8' standalone='yes'?>
<Relationships xmlns="http://schemas.openxmlformats.org/package/2006/relationships"><Relationship Id="rIdb611de71-9d37-fc9e-371e-d9cfc57b7df0" Type="http://schemas.openxmlformats.org/officeDocument/2006/relationships/font" Target="fonts/Roboto.ttf"/></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