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Personopplysningsloven_original.png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Personopplysningsloven_original.png.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Personopplysningsloven_original.png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Personopplysningsloven_original.png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Personopplysningsloven_original.png,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452673"/>
            <wp:docPr id="1" name="Picture 1"/>
            <wp:cNvGraphicFramePr>
              <a:graphicFrameLocks noChangeAspect="1"/>
            </wp:cNvGraphicFramePr>
            <a:graphic>
              <a:graphicData uri="http://schemas.openxmlformats.org/drawingml/2006/picture">
                <pic:pic>
                  <pic:nvPicPr>
                    <pic:cNvPr id="0" name="Personopplysningsloven_original.png"/>
                    <pic:cNvPicPr/>
                  </pic:nvPicPr>
                  <pic:blipFill>
                    <a:blip r:embed="rId14"/>
                    <a:stretch>
                      <a:fillRect/>
                    </a:stretch>
                  </pic:blipFill>
                  <pic:spPr>
                    <a:xfrm>
                      <a:off x="0" y="0"/>
                      <a:ext cx="1828800" cy="452673"/>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