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Tietosuojalaki_84x84.png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Tietosuojalaki_84x84.png.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Tietosuojalaki_84x84.png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Tietosuojalaki_84x84.png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Tietosuojalaki_84x84.png,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Tietosuojalaki_84x84.png"/>
                    <pic:cNvPicPr/>
                  </pic:nvPicPr>
                  <pic:blipFill>
                    <a:blip r:embed="rId14"/>
                    <a:stretch>
                      <a:fillRect/>
                    </a:stretch>
                  </pic:blipFill>
                  <pic:spPr>
                    <a:xfrm>
                      <a:off x="0" y="0"/>
                      <a:ext cx="1828800" cy="1828800"/>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