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UAE NCS 2025ΓÇô2031</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UAE NCS 2025ΓÇô2031.</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UAE NCS 2025ΓÇô2031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UAE NCS 2025ΓÇô2031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UAE NCS 2025ΓÇô2031,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