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UAE NCS 2025ΓÇô2031_180x180.png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UAE NCS 2025ΓÇô2031_180x180.png.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UAE NCS 2025ΓÇô2031_180x180.png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UAE NCS 2025ΓÇô2031_180x180.png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UAE NCS 2025ΓÇô2031_180x180.png,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UAE NCS 2025ΓÇô2031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