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UAE NCS 2025ΓÇô2031_logo-source.txt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UAE NCS 2025ΓÇô2031_logo-source.txt.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UAE NCS 2025ΓÇô2031_logo-source.txt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UAE NCS 2025ΓÇô2031_logo-source.txt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UAE NCS 2025ΓÇô2031_logo-source.txt,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