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1E93" w14:textId="77777777" w:rsidR="00E73AFB" w:rsidRDefault="00E73AFB" w:rsidP="00E73AFB">
      <w:r w:rsidRPr="00E73AFB">
        <w:t xml:space="preserve">Radio-frequency interference (RFI) rejection is </w:t>
      </w:r>
      <w:r>
        <w:t xml:space="preserve">vital </w:t>
      </w:r>
      <w:r w:rsidRPr="00E73AFB">
        <w:t xml:space="preserve">for urban radio astronomy, but standard threshold-based flagging risks removing genuine astronomical emission and biasing spectral-line measurements. </w:t>
      </w:r>
    </w:p>
    <w:p w14:paraId="596E488E" w14:textId="2DC770F1" w:rsidR="00E73AFB" w:rsidRPr="00E73AFB" w:rsidRDefault="00E73AFB" w:rsidP="00E73AFB">
      <w:r w:rsidRPr="00E73AFB">
        <w:t>We examine this trade-off for Galactic neutral hydrogen (</w:t>
      </w:r>
      <w:r>
        <w:t>H1</w:t>
      </w:r>
      <w:r w:rsidRPr="00E73AFB">
        <w:t xml:space="preserve">) observations using a refurbished 2.45 m television reflector in Bengaluru. Reusing only the original </w:t>
      </w:r>
      <w:proofErr w:type="spellStart"/>
      <w:r w:rsidRPr="00E73AFB">
        <w:t>aluminum</w:t>
      </w:r>
      <w:proofErr w:type="spellEnd"/>
      <w:r w:rsidRPr="00E73AFB">
        <w:t xml:space="preserve"> frame, the</w:t>
      </w:r>
      <w:r>
        <w:t xml:space="preserve"> radio </w:t>
      </w:r>
      <w:r w:rsidRPr="00E73AFB">
        <w:t xml:space="preserve">telescope features a </w:t>
      </w:r>
      <w:r>
        <w:t>custom-built, reinforced Alt-Azimuth mount, a custom-designed VE4MA (</w:t>
      </w:r>
      <w:r w:rsidRPr="00E73AFB">
        <w:t>Kumar</w:t>
      </w:r>
      <w:r>
        <w:t>)</w:t>
      </w:r>
      <w:r w:rsidRPr="00E73AFB">
        <w:t xml:space="preserve"> feed, a </w:t>
      </w:r>
      <w:proofErr w:type="spellStart"/>
      <w:r w:rsidRPr="00E73AFB">
        <w:t>Nooelec</w:t>
      </w:r>
      <w:proofErr w:type="spellEnd"/>
      <w:r w:rsidRPr="00E73AFB">
        <w:t xml:space="preserve"> </w:t>
      </w:r>
      <w:proofErr w:type="spellStart"/>
      <w:r w:rsidRPr="00E73AFB">
        <w:t>SAWbird</w:t>
      </w:r>
      <w:proofErr w:type="spellEnd"/>
      <w:r w:rsidRPr="00E73AFB">
        <w:t xml:space="preserve">+ H1 module, and an RTL-SDR receiver. During early </w:t>
      </w:r>
      <w:r>
        <w:t>testing</w:t>
      </w:r>
      <w:r w:rsidRPr="00E73AFB">
        <w:t xml:space="preserve">, the </w:t>
      </w:r>
      <w:r>
        <w:t>telescope</w:t>
      </w:r>
      <w:r w:rsidRPr="00E73AFB">
        <w:t xml:space="preserve"> successfully detected Galactic </w:t>
      </w:r>
      <w:r w:rsidR="00EC23D3">
        <w:t>H I</w:t>
      </w:r>
      <w:r w:rsidRPr="00E73AFB">
        <w:t xml:space="preserve"> with signal-to-noise ratios (</w:t>
      </w:r>
      <w:r>
        <w:t>SNRs) of 20-</w:t>
      </w:r>
      <w:r w:rsidRPr="00E73AFB">
        <w:t>25</w:t>
      </w:r>
      <w:r w:rsidR="00EC23D3">
        <w:t xml:space="preserve"> over a 60-minute integration</w:t>
      </w:r>
      <w:r w:rsidRPr="00E73AFB">
        <w:t>.</w:t>
      </w:r>
    </w:p>
    <w:p w14:paraId="76E246F3" w14:textId="2292052E" w:rsidR="00E73AFB" w:rsidRPr="00E73AFB" w:rsidRDefault="00E73AFB" w:rsidP="00E73AFB">
      <w:r w:rsidRPr="00E73AFB">
        <w:t xml:space="preserve">While these initial detections are promising, extracting consistently clean spectra in a high-RFI environment requires aggressive data flagging. In this </w:t>
      </w:r>
      <w:proofErr w:type="gramStart"/>
      <w:r w:rsidRPr="00E73AFB">
        <w:t xml:space="preserve">study,  </w:t>
      </w:r>
      <w:r>
        <w:t>w</w:t>
      </w:r>
      <w:r w:rsidRPr="00E73AFB">
        <w:t>e</w:t>
      </w:r>
      <w:proofErr w:type="gramEnd"/>
      <w:r w:rsidRPr="00E73AFB">
        <w:t xml:space="preserve"> compare a conventional thresholding approach against a variant that estimates flagging limits only after </w:t>
      </w:r>
      <w:proofErr w:type="spellStart"/>
      <w:r w:rsidRPr="00E73AFB">
        <w:t>modeling</w:t>
      </w:r>
      <w:proofErr w:type="spellEnd"/>
      <w:r w:rsidRPr="00E73AFB">
        <w:t xml:space="preserve"> and subtracting candidate </w:t>
      </w:r>
      <w:r w:rsidR="00EC23D3">
        <w:t>H I</w:t>
      </w:r>
      <w:r w:rsidRPr="00E73AFB">
        <w:t xml:space="preserve"> emission. Both methods are evaluated on identical recorded spectra with fixed baseline corrections.</w:t>
      </w:r>
    </w:p>
    <w:p w14:paraId="4AE131D7" w14:textId="74B006F5" w:rsidR="00EC23D3" w:rsidRDefault="00E73AFB" w:rsidP="00E73AFB">
      <w:r w:rsidRPr="00E73AFB">
        <w:t xml:space="preserve">To rigorously test performance, we inject synthetic </w:t>
      </w:r>
      <w:r w:rsidR="00EC23D3">
        <w:t>H I</w:t>
      </w:r>
      <w:r w:rsidRPr="00E73AFB">
        <w:t xml:space="preserve"> profiles of varying amplitudes and widths into the raw data </w:t>
      </w:r>
      <w:r w:rsidR="00EC23D3">
        <w:t>before</w:t>
      </w:r>
      <w:r w:rsidRPr="00E73AFB">
        <w:t xml:space="preserve"> flagging. We then assess both reduction methods based on recovery error</w:t>
      </w:r>
      <w:r w:rsidR="00EC23D3">
        <w:t xml:space="preserve"> and</w:t>
      </w:r>
      <w:r w:rsidRPr="00E73AFB">
        <w:t xml:space="preserve"> </w:t>
      </w:r>
      <w:r w:rsidR="00EC23D3">
        <w:t>data contamination</w:t>
      </w:r>
      <w:r w:rsidRPr="00E73AFB">
        <w:t xml:space="preserve">. By quantifying how accurately the injected signals are recovered versus how </w:t>
      </w:r>
      <w:r>
        <w:t>much interference</w:t>
      </w:r>
      <w:r w:rsidRPr="00E73AFB">
        <w:t xml:space="preserve"> remains, this characterization establishes the practical limitations of conventional RFI flagging. </w:t>
      </w:r>
    </w:p>
    <w:p w14:paraId="61C8D089" w14:textId="20B7EBE3" w:rsidR="00E73AFB" w:rsidRPr="00E73AFB" w:rsidRDefault="00E73AFB" w:rsidP="00E73AFB">
      <w:r w:rsidRPr="00E73AFB">
        <w:t>Ultimately, this analysis maximizes signal preservation and directly informs the automated data reduction strategy for our drift-scan survey of the Milky Way's spiral arms.</w:t>
      </w:r>
    </w:p>
    <w:p w14:paraId="6F7B0C16" w14:textId="77777777" w:rsidR="007F4816" w:rsidRDefault="007F4816"/>
    <w:sectPr w:rsidR="007F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FB"/>
    <w:rsid w:val="004656C1"/>
    <w:rsid w:val="006A09EB"/>
    <w:rsid w:val="007A6F08"/>
    <w:rsid w:val="007F4816"/>
    <w:rsid w:val="00E73AFB"/>
    <w:rsid w:val="00EC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7B2F"/>
  <w15:chartTrackingRefBased/>
  <w15:docId w15:val="{26865356-AC75-445A-9C09-400C23BF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nayak</dc:creator>
  <cp:keywords/>
  <dc:description/>
  <cp:lastModifiedBy>vinayak nayak</cp:lastModifiedBy>
  <cp:revision>1</cp:revision>
  <dcterms:created xsi:type="dcterms:W3CDTF">2026-10-12T16:33:00Z</dcterms:created>
  <dcterms:modified xsi:type="dcterms:W3CDTF">2026-10-12T17:27:00Z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3b26c04e-ff68-4b1d-b799-a20f59ebb5bc</vt:lpwstr>
  </property>
</Properties>
</file>