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PaisaLog — Pre-Coding Pack</w:t>
      </w:r>
    </w:p>
    <w:p>
      <w:pPr>
        <w:jc w:val="center"/>
      </w:pPr>
      <w:r>
        <w:rPr>
          <w:i/>
          <w:color w:val="5A5A5A"/>
          <w:sz w:val="22"/>
        </w:rPr>
        <w:t>A practical document set to review before writing the app</w:t>
      </w:r>
    </w:p>
    <w:p>
      <w:r>
        <w:t>Project: PaisaLog | Version 1.0 | Prepared 28 October 2026</w:t>
      </w:r>
    </w:p>
    <w:p>
      <w:r>
        <w:t>Basis: the user's PRD, “PRD &amp; Tech Stack: Private SMS-Based Expense Tracker”. Items labelled “decision to validate” are intentionally not treated as confirmed platform capabilities.</w:t>
      </w:r>
    </w:p>
    <w:p>
      <w:pPr>
        <w:pStyle w:val="Heading1"/>
      </w:pPr>
      <w:r>
        <w:t>What this pack is for</w:t>
      </w:r>
    </w:p>
    <w:p>
      <w:r>
        <w:t>This pack turns the existing PRD into build-ready working documents. It does not start coding or silently change the PRD. The first technical milestone is to prove the iPhone SMS-capture path before investing heavily in the full app.</w:t>
      </w:r>
    </w:p>
    <w:p>
      <w:pPr>
        <w:pStyle w:val="Heading1"/>
      </w:pPr>
      <w:r>
        <w:t>Documents included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01_Product_Scope_and_Requirements.docx</w:t>
            </w:r>
          </w:p>
        </w:tc>
        <w:tc>
          <w:tcPr>
            <w:tcW w:type="dxa" w:w="4968"/>
          </w:tcPr>
          <w:p>
            <w:r>
              <w:t>Defines the MVP, out-of-scope items, user flows, and acceptance criteria.</w:t>
            </w:r>
          </w:p>
        </w:tc>
      </w:tr>
      <w:tr>
        <w:tc>
          <w:tcPr>
            <w:tcW w:type="dxa" w:w="4968"/>
          </w:tcPr>
          <w:p>
            <w:r>
              <w:t>02_Architecture_and_Data_Model.docx</w:t>
            </w:r>
          </w:p>
        </w:tc>
        <w:tc>
          <w:tcPr>
            <w:tcW w:type="dxa" w:w="4968"/>
          </w:tcPr>
          <w:p>
            <w:r>
              <w:t>Explains components, data flow, local storage, proposed transaction schema, and privacy boundaries.</w:t>
            </w:r>
          </w:p>
        </w:tc>
      </w:tr>
      <w:tr>
        <w:tc>
          <w:tcPr>
            <w:tcW w:type="dxa" w:w="4968"/>
          </w:tcPr>
          <w:p>
            <w:r>
              <w:t>03_SMS_Parser_and_Test_Cases.docx</w:t>
            </w:r>
          </w:p>
        </w:tc>
        <w:tc>
          <w:tcPr>
            <w:tcW w:type="dxa" w:w="4968"/>
          </w:tcPr>
          <w:p>
            <w:r>
              <w:t>Defines transaction rules, edge cases, safe handling of uncertainty, and a starter test-case set.</w:t>
            </w:r>
          </w:p>
        </w:tc>
      </w:tr>
      <w:tr>
        <w:tc>
          <w:tcPr>
            <w:tcW w:type="dxa" w:w="4968"/>
          </w:tcPr>
          <w:p>
            <w:r>
              <w:t>04_iPhone_SMS_Capture_POC.docx</w:t>
            </w:r>
          </w:p>
        </w:tc>
        <w:tc>
          <w:tcPr>
            <w:tcW w:type="dxa" w:w="4968"/>
          </w:tcPr>
          <w:p>
            <w:r>
              <w:t>A small feasibility experiment for Shortcuts + App Intents; includes a stop/go decision gate.</w:t>
            </w:r>
          </w:p>
        </w:tc>
      </w:tr>
      <w:tr>
        <w:tc>
          <w:tcPr>
            <w:tcW w:type="dxa" w:w="4968"/>
          </w:tcPr>
          <w:p>
            <w:r>
              <w:t>05_Windows_Setup_and_Roadmap.docx</w:t>
            </w:r>
          </w:p>
        </w:tc>
        <w:tc>
          <w:tcPr>
            <w:tcW w:type="dxa" w:w="4968"/>
          </w:tcPr>
          <w:p>
            <w:r>
              <w:t>A staged development plan for a Windows laptop and iPhone, including the iOS build constraint.</w:t>
            </w:r>
          </w:p>
        </w:tc>
      </w:tr>
      <w:tr>
        <w:tc>
          <w:tcPr>
            <w:tcW w:type="dxa" w:w="4968"/>
          </w:tcPr>
          <w:p>
            <w:r>
              <w:t>SMS_Corpus_Template.csv</w:t>
            </w:r>
          </w:p>
        </w:tc>
        <w:tc>
          <w:tcPr>
            <w:tcW w:type="dxa" w:w="4968"/>
          </w:tcPr>
          <w:p>
            <w:r>
              <w:t>A blank template for safely collecting redacted sample SMS messages and expected parse results.</w:t>
            </w:r>
          </w:p>
        </w:tc>
      </w:tr>
    </w:tbl>
    <w:p>
      <w:pPr>
        <w:pStyle w:val="Heading1"/>
      </w:pPr>
      <w:r>
        <w:t>Read in this order</w:t>
      </w:r>
    </w:p>
    <w:p>
      <w:pPr>
        <w:pStyle w:val="ListNumber"/>
      </w:pPr>
      <w:r>
        <w:t>Read the Product Scope document and confirm the MVP.</w:t>
      </w:r>
    </w:p>
    <w:p>
      <w:pPr>
        <w:pStyle w:val="ListNumber"/>
      </w:pPr>
      <w:r>
        <w:t>Read the iPhone Capture POC plan. This is the highest-risk technical assumption.</w:t>
      </w:r>
    </w:p>
    <w:p>
      <w:pPr>
        <w:pStyle w:val="ListNumber"/>
      </w:pPr>
      <w:r>
        <w:t>Review the Architecture and Data Model.</w:t>
      </w:r>
    </w:p>
    <w:p>
      <w:pPr>
        <w:pStyle w:val="ListNumber"/>
      </w:pPr>
      <w:r>
        <w:t>Build a redacted SMS sample corpus; never place live bank SMS, account numbers, OTPs, or personal identifiers in a shared/cloud tool.</w:t>
      </w:r>
    </w:p>
    <w:p>
      <w:pPr>
        <w:pStyle w:val="ListNumber"/>
      </w:pPr>
      <w:r>
        <w:t>Use the Parser and Test Cases document to agree expected results before implementing parsing.</w:t>
      </w:r>
    </w:p>
    <w:p>
      <w:pPr>
        <w:pStyle w:val="ListNumber"/>
      </w:pPr>
      <w:r>
        <w:t>Follow the Windows Setup and Roadmap document only after the scope and capture plan are understood.</w:t>
      </w:r>
    </w:p>
    <w:p>
      <w:pPr>
        <w:pStyle w:val="Heading1"/>
      </w:pPr>
      <w:r>
        <w:t>Important constraints</w:t>
      </w:r>
    </w:p>
    <w:p>
      <w:pPr>
        <w:pStyle w:val="ListBullet"/>
      </w:pPr>
      <w:r>
        <w:t>iOS does not provide ordinary third-party apps unrestricted access to the SMS inbox. The proposed capture path depends on a user-configured Shortcuts automation and an App Intent workflow; validate it on the actual iPhone early.</w:t>
      </w:r>
    </w:p>
    <w:p>
      <w:pPr>
        <w:pStyle w:val="ListBullet"/>
      </w:pPr>
      <w:r>
        <w:t>The PRD's proposed queue-to-app flow may mean messages are processed when PaisaLog next opens or comes to the foreground, rather than instantly. Do not promise real-time processing until proven.</w:t>
      </w:r>
    </w:p>
    <w:p>
      <w:pPr>
        <w:pStyle w:val="ListBullet"/>
      </w:pPr>
      <w:r>
        <w:t>The first release is personal-use and local-first: no account, backend, analytics, or cloud sync.</w:t>
      </w:r>
    </w:p>
    <w:p>
      <w:pPr>
        <w:pStyle w:val="ListBullet"/>
      </w:pPr>
      <w:r>
        <w:t>Never silently classify uncertain transactions. Mark them for review.</w:t>
      </w:r>
    </w:p>
    <w:p>
      <w:pPr>
        <w:pStyle w:val="Heading1"/>
      </w:pPr>
      <w:r>
        <w:t>Open decisions to confirm before coding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Decision</w:t>
            </w:r>
          </w:p>
        </w:tc>
        <w:tc>
          <w:tcPr>
            <w:tcW w:type="dxa" w:w="3312"/>
          </w:tcPr>
          <w:p>
            <w:r>
              <w:t>Current working assumption</w:t>
            </w:r>
          </w:p>
        </w:tc>
        <w:tc>
          <w:tcPr>
            <w:tcW w:type="dxa" w:w="3312"/>
          </w:tcPr>
          <w:p>
            <w:r>
              <w:t>When to settle</w:t>
            </w:r>
          </w:p>
        </w:tc>
      </w:tr>
      <w:tr>
        <w:tc>
          <w:tcPr>
            <w:tcW w:type="dxa" w:w="3312"/>
          </w:tcPr>
          <w:p>
            <w:r>
              <w:t>iOS installation</w:t>
            </w:r>
          </w:p>
        </w:tc>
        <w:tc>
          <w:tcPr>
            <w:tcW w:type="dxa" w:w="3312"/>
          </w:tcPr>
          <w:p>
            <w:r>
              <w:t>Personal install; not App Store publication.</w:t>
            </w:r>
          </w:p>
        </w:tc>
        <w:tc>
          <w:tcPr>
            <w:tcW w:type="dxa" w:w="3312"/>
          </w:tcPr>
          <w:p>
            <w:r>
              <w:t>After capture proof-of-concept.</w:t>
            </w:r>
          </w:p>
        </w:tc>
      </w:tr>
      <w:tr>
        <w:tc>
          <w:tcPr>
            <w:tcW w:type="dxa" w:w="3312"/>
          </w:tcPr>
          <w:p>
            <w:r>
              <w:t>Signing/build service</w:t>
            </w:r>
          </w:p>
        </w:tc>
        <w:tc>
          <w:tcPr>
            <w:tcW w:type="dxa" w:w="3312"/>
          </w:tcPr>
          <w:p>
            <w:r>
              <w:t>Cloud Mac CI such as Codemagic or GitHub Actions with macOS runner.</w:t>
            </w:r>
          </w:p>
        </w:tc>
        <w:tc>
          <w:tcPr>
            <w:tcW w:type="dxa" w:w="3312"/>
          </w:tcPr>
          <w:p>
            <w:r>
              <w:t>Before first iPhone build.</w:t>
            </w:r>
          </w:p>
        </w:tc>
      </w:tr>
      <w:tr>
        <w:tc>
          <w:tcPr>
            <w:tcW w:type="dxa" w:w="3312"/>
          </w:tcPr>
          <w:p>
            <w:r>
              <w:t>Encryption implementation</w:t>
            </w:r>
          </w:p>
        </w:tc>
        <w:tc>
          <w:tcPr>
            <w:tcW w:type="dxa" w:w="3312"/>
          </w:tcPr>
          <w:p>
            <w:r>
              <w:t>Drift/SQLite with SQLCipher, subject to plugin/platform compatibility testing.</w:t>
            </w:r>
          </w:p>
        </w:tc>
        <w:tc>
          <w:tcPr>
            <w:tcW w:type="dxa" w:w="3312"/>
          </w:tcPr>
          <w:p>
            <w:r>
              <w:t>Before production data is stored.</w:t>
            </w:r>
          </w:p>
        </w:tc>
      </w:tr>
      <w:tr>
        <w:tc>
          <w:tcPr>
            <w:tcW w:type="dxa" w:w="3312"/>
          </w:tcPr>
          <w:p>
            <w:r>
              <w:t>Backup strategy</w:t>
            </w:r>
          </w:p>
        </w:tc>
        <w:tc>
          <w:tcPr>
            <w:tcW w:type="dxa" w:w="3312"/>
          </w:tcPr>
          <w:p>
            <w:r>
              <w:t>No cloud sync; user-initiated encrypted export may be added.</w:t>
            </w:r>
          </w:p>
        </w:tc>
        <w:tc>
          <w:tcPr>
            <w:tcW w:type="dxa" w:w="3312"/>
          </w:tcPr>
          <w:p>
            <w:r>
              <w:t>Before launch.</w:t>
            </w:r>
          </w:p>
        </w:tc>
      </w:tr>
      <w:tr>
        <w:tc>
          <w:tcPr>
            <w:tcW w:type="dxa" w:w="3312"/>
          </w:tcPr>
          <w:p>
            <w:r>
              <w:t>SMS processing timing</w:t>
            </w:r>
          </w:p>
        </w:tc>
        <w:tc>
          <w:tcPr>
            <w:tcW w:type="dxa" w:w="3312"/>
          </w:tcPr>
          <w:p>
            <w:r>
              <w:t>Queued locally and processed when app opens/foregrounds.</w:t>
            </w:r>
          </w:p>
        </w:tc>
        <w:tc>
          <w:tcPr>
            <w:tcW w:type="dxa" w:w="3312"/>
          </w:tcPr>
          <w:p>
            <w:r>
              <w:t>During capture proof-of-concept.</w:t>
            </w:r>
          </w:p>
        </w:tc>
      </w:tr>
    </w:tbl>
    <w:p>
      <w:r>
        <w:br w:type="page"/>
      </w:r>
    </w:p>
    <w:p>
      <w:pPr>
        <w:pStyle w:val="Heading1"/>
      </w:pPr>
      <w:r>
        <w:t>Update: UI/UX and Internal API Requirements</w:t>
      </w:r>
    </w:p>
    <w:p>
      <w:r>
        <w:t>This update extends the original pre-coding pack. Treat these requirements as part of the implementation brief.</w:t>
      </w:r>
    </w:p>
    <w:p>
      <w:pPr>
        <w:pStyle w:val="Heading2"/>
      </w:pPr>
      <w:r>
        <w:t>UI direction</w:t>
      </w:r>
    </w:p>
    <w:p>
      <w:pPr>
        <w:pStyle w:val="ListBullet"/>
      </w:pPr>
      <w:r>
        <w:t>Build a polished, iPhone-first Flutter interface with bottom navigation: Home, Transactions, Insights, and Settings.</w:t>
      </w:r>
    </w:p>
    <w:p>
      <w:pPr>
        <w:pStyle w:val="ListBullet"/>
      </w:pPr>
      <w:r>
        <w:t>Home should show monthly income, expenses, net savings, category breakdown, recent transactions, and a pending-review indicator.</w:t>
      </w:r>
    </w:p>
    <w:p>
      <w:pPr>
        <w:pStyle w:val="ListBullet"/>
      </w:pPr>
      <w:r>
        <w:t>Transactions should support search, filters, transaction details, manual add/edit/delete, and correction of category or merchant.</w:t>
      </w:r>
    </w:p>
    <w:p>
      <w:pPr>
        <w:pStyle w:val="ListBullet"/>
      </w:pPr>
      <w:r>
        <w:t>Insights should show monthly trends and category breakdown; budgets are optional unless they fit the MVP.</w:t>
      </w:r>
    </w:p>
    <w:p>
      <w:pPr>
        <w:pStyle w:val="ListBullet"/>
      </w:pPr>
      <w:r>
        <w:t>Settings should cover accounts, categories, privacy/app lock, and CSV import/export.</w:t>
      </w:r>
    </w:p>
    <w:p>
      <w:pPr>
        <w:pStyle w:val="ListBullet"/>
      </w:pPr>
      <w:r>
        <w:t>Include loading, empty, error, validation, and confirmation states; use clearly labelled synthetic data for previews.</w:t>
      </w:r>
    </w:p>
    <w:p>
      <w:pPr>
        <w:pStyle w:val="ListBullet"/>
      </w:pPr>
      <w:r>
        <w:t>Use accessible typography, appropriate touch targets, consistent spacing, reusable components, and light/dark themes.</w:t>
      </w:r>
    </w:p>
    <w:p>
      <w:pPr>
        <w:pStyle w:val="Heading2"/>
      </w:pPr>
      <w:r>
        <w:t>Architecture / API direction</w:t>
      </w:r>
    </w:p>
    <w:p>
      <w:pPr>
        <w:pStyle w:val="ListBullet"/>
      </w:pPr>
      <w:r>
        <w:t>Do not create a cloud backend or REST API by default. PaisaLog is a local-first personal app.</w:t>
      </w:r>
    </w:p>
    <w:p>
      <w:pPr>
        <w:pStyle w:val="ListBullet"/>
      </w:pPr>
      <w:r>
        <w:t>Define typed internal Dart interfaces for repositories and services, injected with Riverpod.</w:t>
      </w:r>
    </w:p>
    <w:p>
      <w:pPr>
        <w:pStyle w:val="ListBullet"/>
      </w:pPr>
      <w:r>
        <w:t>Separate Flutter widgets from parsing, financial logic, persistence, and analytics.</w:t>
      </w:r>
    </w:p>
    <w:p>
      <w:pPr>
        <w:pStyle w:val="ListBullet"/>
      </w:pPr>
      <w:r>
        <w:t>Do not add Firebase, Supabase, analytics, telemetry, or external AI APIs without explicit approval.</w:t>
      </w:r>
    </w:p>
    <w:p>
      <w:pPr>
        <w:pStyle w:val="Heading2"/>
      </w:pPr>
      <w:r>
        <w:t>Testing expectations</w:t>
      </w:r>
    </w:p>
    <w:p>
      <w:pPr>
        <w:pStyle w:val="ListBullet"/>
      </w:pPr>
      <w:r>
        <w:t>Add widget tests for the dashboard, transaction list/editor, and review queue.</w:t>
      </w:r>
    </w:p>
    <w:p>
      <w:pPr>
        <w:pStyle w:val="ListBullet"/>
      </w:pPr>
      <w:r>
        <w:t>Use synthetic data in UI previews and tests. Never place real bank SMS in test fixtures.</w:t>
      </w:r>
    </w:p>
    <w:p>
      <w:pPr>
        <w:pStyle w:val="ListBullet"/>
      </w:pPr>
      <w:r>
        <w:t>Do not claim iOS SMS capture or SQLCipher encryption works until verified on the target platform.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