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PaisaLog — Architecture &amp; Data Model</w:t>
      </w:r>
    </w:p>
    <w:p>
      <w:pPr>
        <w:jc w:val="center"/>
      </w:pPr>
      <w:r>
        <w:rPr>
          <w:i/>
          <w:color w:val="5A5A5A"/>
          <w:sz w:val="22"/>
        </w:rPr>
        <w:t>Local-first technical blueprint</w:t>
      </w:r>
    </w:p>
    <w:p>
      <w:r>
        <w:t>Project: PaisaLog | Version 1.0 | Prepared 28 October 2026</w:t>
      </w:r>
    </w:p>
    <w:p>
      <w:r>
        <w:t>Basis: the user's PRD, “PRD &amp; Tech Stack: Private SMS-Based Expense Tracker”. Items labelled “decision to validate” are intentionally not treated as confirmed platform capabilities.</w:t>
      </w:r>
    </w:p>
    <w:p>
      <w:pPr>
        <w:pStyle w:val="Heading1"/>
      </w:pPr>
      <w:r>
        <w:t>1. Architecture principles</w:t>
      </w:r>
    </w:p>
    <w:p>
      <w:pPr>
        <w:pStyle w:val="ListBullet"/>
      </w:pPr>
      <w:r>
        <w:t>Local-first: core ledger functions do not require internet connectivity.</w:t>
      </w:r>
    </w:p>
    <w:p>
      <w:pPr>
        <w:pStyle w:val="ListBullet"/>
      </w:pPr>
      <w:r>
        <w:t>Privacy by default: no backend, analytics, or remote AI processing.</w:t>
      </w:r>
    </w:p>
    <w:p>
      <w:pPr>
        <w:pStyle w:val="ListBullet"/>
      </w:pPr>
      <w:r>
        <w:t>Deterministic parsing: explicit parser rules and confidence/review states, not opaque guesses.</w:t>
      </w:r>
    </w:p>
    <w:p>
      <w:pPr>
        <w:pStyle w:val="ListBullet"/>
      </w:pPr>
      <w:r>
        <w:t>Auditable money logic: amounts in paise; transaction classification and dedupe are testable pure Dart logic.</w:t>
      </w:r>
    </w:p>
    <w:p>
      <w:pPr>
        <w:pStyle w:val="ListBullet"/>
      </w:pPr>
      <w:r>
        <w:t>Platform isolation: Flutter UI/business logic is shared; iOS and future Android capture live in native adapters.</w:t>
      </w:r>
    </w:p>
    <w:p>
      <w:pPr>
        <w:pStyle w:val="Heading1"/>
      </w:pPr>
      <w:r>
        <w:t>2. Proposed components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Layer</w:t>
            </w:r>
          </w:p>
        </w:tc>
        <w:tc>
          <w:tcPr>
            <w:tcW w:type="dxa" w:w="3312"/>
          </w:tcPr>
          <w:p>
            <w:r>
              <w:t>Responsibility</w:t>
            </w:r>
          </w:p>
        </w:tc>
        <w:tc>
          <w:tcPr>
            <w:tcW w:type="dxa" w:w="3312"/>
          </w:tcPr>
          <w:p>
            <w:r>
              <w:t>Proposed technology</w:t>
            </w:r>
          </w:p>
        </w:tc>
      </w:tr>
      <w:tr>
        <w:tc>
          <w:tcPr>
            <w:tcW w:type="dxa" w:w="3312"/>
          </w:tcPr>
          <w:p>
            <w:r>
              <w:t>Capture adapters</w:t>
            </w:r>
          </w:p>
        </w:tc>
        <w:tc>
          <w:tcPr>
            <w:tcW w:type="dxa" w:w="3312"/>
          </w:tcPr>
          <w:p>
            <w:r>
              <w:t>Receive user-provided SMS text and enqueue it locally.</w:t>
            </w:r>
          </w:p>
        </w:tc>
        <w:tc>
          <w:tcPr>
            <w:tcW w:type="dxa" w:w="3312"/>
          </w:tcPr>
          <w:p>
            <w:r>
              <w:t>iOS Shortcuts + Swift App Intents; manual paste/share fallback.</w:t>
            </w:r>
          </w:p>
        </w:tc>
      </w:tr>
      <w:tr>
        <w:tc>
          <w:tcPr>
            <w:tcW w:type="dxa" w:w="3312"/>
          </w:tcPr>
          <w:p>
            <w:r>
              <w:t>Ingestion queue</w:t>
            </w:r>
          </w:p>
        </w:tc>
        <w:tc>
          <w:tcPr>
            <w:tcW w:type="dxa" w:w="3312"/>
          </w:tcPr>
          <w:p>
            <w:r>
              <w:t>Hold unprocessed message payloads until Flutter app handles them.</w:t>
            </w:r>
          </w:p>
        </w:tc>
        <w:tc>
          <w:tcPr>
            <w:tcW w:type="dxa" w:w="3312"/>
          </w:tcPr>
          <w:p>
            <w:r>
              <w:t>Protected app group/shared container; implementation must be validated.</w:t>
            </w:r>
          </w:p>
        </w:tc>
      </w:tr>
      <w:tr>
        <w:tc>
          <w:tcPr>
            <w:tcW w:type="dxa" w:w="3312"/>
          </w:tcPr>
          <w:p>
            <w:r>
              <w:t>Filter</w:t>
            </w:r>
          </w:p>
        </w:tc>
        <w:tc>
          <w:tcPr>
            <w:tcW w:type="dxa" w:w="3312"/>
          </w:tcPr>
          <w:p>
            <w:r>
              <w:t>Reject OTP, promotion, balance-only, and irrelevant messages.</w:t>
            </w:r>
          </w:p>
        </w:tc>
        <w:tc>
          <w:tcPr>
            <w:tcW w:type="dxa" w:w="3312"/>
          </w:tcPr>
          <w:p>
            <w:r>
              <w:t>Dart rules.</w:t>
            </w:r>
          </w:p>
        </w:tc>
      </w:tr>
      <w:tr>
        <w:tc>
          <w:tcPr>
            <w:tcW w:type="dxa" w:w="3312"/>
          </w:tcPr>
          <w:p>
            <w:r>
              <w:t>Parser</w:t>
            </w:r>
          </w:p>
        </w:tc>
        <w:tc>
          <w:tcPr>
            <w:tcW w:type="dxa" w:w="3312"/>
          </w:tcPr>
          <w:p>
            <w:r>
              <w:t>Extract amount, direction, merchant, date, account hint, reference and balance.</w:t>
            </w:r>
          </w:p>
        </w:tc>
        <w:tc>
          <w:tcPr>
            <w:tcW w:type="dxa" w:w="3312"/>
          </w:tcPr>
          <w:p>
            <w:r>
              <w:t>Dart regex + explicit bank-specific rules; JSON rule configuration if useful.</w:t>
            </w:r>
          </w:p>
        </w:tc>
      </w:tr>
      <w:tr>
        <w:tc>
          <w:tcPr>
            <w:tcW w:type="dxa" w:w="3312"/>
          </w:tcPr>
          <w:p>
            <w:r>
              <w:t>Deduplicator</w:t>
            </w:r>
          </w:p>
        </w:tc>
        <w:tc>
          <w:tcPr>
            <w:tcW w:type="dxa" w:w="3312"/>
          </w:tcPr>
          <w:p>
            <w:r>
              <w:t>Identify duplicate message/transaction records.</w:t>
            </w:r>
          </w:p>
        </w:tc>
        <w:tc>
          <w:tcPr>
            <w:tcW w:type="dxa" w:w="3312"/>
          </w:tcPr>
          <w:p>
            <w:r>
              <w:t>Reference/RRN/UPI ID plus fallback fingerprint.</w:t>
            </w:r>
          </w:p>
        </w:tc>
      </w:tr>
      <w:tr>
        <w:tc>
          <w:tcPr>
            <w:tcW w:type="dxa" w:w="3312"/>
          </w:tcPr>
          <w:p>
            <w:r>
              <w:t>Transfer detector</w:t>
            </w:r>
          </w:p>
        </w:tc>
        <w:tc>
          <w:tcPr>
            <w:tcW w:type="dxa" w:w="3312"/>
          </w:tcPr>
          <w:p>
            <w:r>
              <w:t>Identify own-account transfers and credit-card bill payments.</w:t>
            </w:r>
          </w:p>
        </w:tc>
        <w:tc>
          <w:tcPr>
            <w:tcW w:type="dxa" w:w="3312"/>
          </w:tcPr>
          <w:p>
            <w:r>
              <w:t>Deterministic matching rules across transactions.</w:t>
            </w:r>
          </w:p>
        </w:tc>
      </w:tr>
      <w:tr>
        <w:tc>
          <w:tcPr>
            <w:tcW w:type="dxa" w:w="3312"/>
          </w:tcPr>
          <w:p>
            <w:r>
              <w:t>Categorizer</w:t>
            </w:r>
          </w:p>
        </w:tc>
        <w:tc>
          <w:tcPr>
            <w:tcW w:type="dxa" w:w="3312"/>
          </w:tcPr>
          <w:p>
            <w:r>
              <w:t>Apply user rules/default categories; allow correction.</w:t>
            </w:r>
          </w:p>
        </w:tc>
        <w:tc>
          <w:tcPr>
            <w:tcW w:type="dxa" w:w="3312"/>
          </w:tcPr>
          <w:p>
            <w:r>
              <w:t>Local rule table and user edits.</w:t>
            </w:r>
          </w:p>
        </w:tc>
      </w:tr>
      <w:tr>
        <w:tc>
          <w:tcPr>
            <w:tcW w:type="dxa" w:w="3312"/>
          </w:tcPr>
          <w:p>
            <w:r>
              <w:t>Repository</w:t>
            </w:r>
          </w:p>
        </w:tc>
        <w:tc>
          <w:tcPr>
            <w:tcW w:type="dxa" w:w="3312"/>
          </w:tcPr>
          <w:p>
            <w:r>
              <w:t>Persist transactions, accounts, categories, parser state and corrections.</w:t>
            </w:r>
          </w:p>
        </w:tc>
        <w:tc>
          <w:tcPr>
            <w:tcW w:type="dxa" w:w="3312"/>
          </w:tcPr>
          <w:p>
            <w:r>
              <w:t>Drift + SQLite/SQLCipher after compatibility verification.</w:t>
            </w:r>
          </w:p>
        </w:tc>
      </w:tr>
      <w:tr>
        <w:tc>
          <w:tcPr>
            <w:tcW w:type="dxa" w:w="3312"/>
          </w:tcPr>
          <w:p>
            <w:r>
              <w:t>UI</w:t>
            </w:r>
          </w:p>
        </w:tc>
        <w:tc>
          <w:tcPr>
            <w:tcW w:type="dxa" w:w="3312"/>
          </w:tcPr>
          <w:p>
            <w:r>
              <w:t>Dashboard, transaction list, review queue, settings and export.</w:t>
            </w:r>
          </w:p>
        </w:tc>
        <w:tc>
          <w:tcPr>
            <w:tcW w:type="dxa" w:w="3312"/>
          </w:tcPr>
          <w:p>
            <w:r>
              <w:t>Flutter, Riverpod, go_router; chart library as needed.</w:t>
            </w:r>
          </w:p>
        </w:tc>
      </w:tr>
      <w:tr>
        <w:tc>
          <w:tcPr>
            <w:tcW w:type="dxa" w:w="3312"/>
          </w:tcPr>
          <w:p>
            <w:r>
              <w:t>Security</w:t>
            </w:r>
          </w:p>
        </w:tc>
        <w:tc>
          <w:tcPr>
            <w:tcW w:type="dxa" w:w="3312"/>
          </w:tcPr>
          <w:p>
            <w:r>
              <w:t>App lock and key handling.</w:t>
            </w:r>
          </w:p>
        </w:tc>
        <w:tc>
          <w:tcPr>
            <w:tcW w:type="dxa" w:w="3312"/>
          </w:tcPr>
          <w:p>
            <w:r>
              <w:t>local_auth; flutter_secure_storage/Keychain, subject to design review.</w:t>
            </w:r>
          </w:p>
        </w:tc>
      </w:tr>
    </w:tbl>
    <w:p>
      <w:pPr>
        <w:pStyle w:val="Heading1"/>
      </w:pPr>
      <w:r>
        <w:t>3. Data flow</w:t>
      </w:r>
    </w:p>
    <w:p>
      <w:r>
        <w:t>SMS text → Capture adapter → Protected local queue → Ingestion → Filter → Parser → Deduplicator → Transfer detector → Categorizer → Local repository → UI/review queue.</w:t>
      </w:r>
    </w:p>
    <w:p>
      <w:r>
        <w:t>If parsing is ambiguous or required fields are missing, route to Needs Review. Do not discard a potentially real transaction merely because one field cannot be extracted.</w:t>
      </w:r>
    </w:p>
    <w:p>
      <w:pPr>
        <w:pStyle w:val="Heading1"/>
      </w:pPr>
      <w:r>
        <w:t>4. Suggested transaction model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 / example</w:t>
            </w:r>
          </w:p>
        </w:tc>
        <w:tc>
          <w:tcPr>
            <w:tcW w:type="dxa" w:w="3312"/>
          </w:tcPr>
          <w:p>
            <w:r>
              <w:t>Notes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UUID/string</w:t>
            </w:r>
          </w:p>
        </w:tc>
        <w:tc>
          <w:tcPr>
            <w:tcW w:type="dxa" w:w="3312"/>
          </w:tcPr>
          <w:p>
            <w:r>
              <w:t>Stable local primary key.</w:t>
            </w:r>
          </w:p>
        </w:tc>
      </w:tr>
      <w:tr>
        <w:tc>
          <w:tcPr>
            <w:tcW w:type="dxa" w:w="3312"/>
          </w:tcPr>
          <w:p>
            <w:r>
              <w:t>amountPaise</w:t>
            </w:r>
          </w:p>
        </w:tc>
        <w:tc>
          <w:tcPr>
            <w:tcW w:type="dxa" w:w="3312"/>
          </w:tcPr>
          <w:p>
            <w:r>
              <w:t>integer; 123450 = ₹1,234.50</w:t>
            </w:r>
          </w:p>
        </w:tc>
        <w:tc>
          <w:tcPr>
            <w:tcW w:type="dxa" w:w="3312"/>
          </w:tcPr>
          <w:p>
            <w:r>
              <w:t>Positive integer; never store money as float.</w:t>
            </w:r>
          </w:p>
        </w:tc>
      </w:tr>
      <w:tr>
        <w:tc>
          <w:tcPr>
            <w:tcW w:type="dxa" w:w="3312"/>
          </w:tcPr>
          <w:p>
            <w:r>
              <w:t>currency</w:t>
            </w:r>
          </w:p>
        </w:tc>
        <w:tc>
          <w:tcPr>
            <w:tcW w:type="dxa" w:w="3312"/>
          </w:tcPr>
          <w:p>
            <w:r>
              <w:t>INR</w:t>
            </w:r>
          </w:p>
        </w:tc>
        <w:tc>
          <w:tcPr>
            <w:tcW w:type="dxa" w:w="3312"/>
          </w:tcPr>
          <w:p>
            <w:r>
              <w:t>Default INR; explicit field supports future flexibility.</w:t>
            </w:r>
          </w:p>
        </w:tc>
      </w:tr>
      <w:tr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income | expense | transfer | review</w:t>
            </w:r>
          </w:p>
        </w:tc>
        <w:tc>
          <w:tcPr>
            <w:tcW w:type="dxa" w:w="3312"/>
          </w:tcPr>
          <w:p>
            <w:r>
              <w:t>Classification drives dashboard totals.</w:t>
            </w:r>
          </w:p>
        </w:tc>
      </w:tr>
      <w:tr>
        <w:tc>
          <w:tcPr>
            <w:tcW w:type="dxa" w:w="3312"/>
          </w:tcPr>
          <w:p>
            <w:r>
              <w:t>direction</w:t>
            </w:r>
          </w:p>
        </w:tc>
        <w:tc>
          <w:tcPr>
            <w:tcW w:type="dxa" w:w="3312"/>
          </w:tcPr>
          <w:p>
            <w:r>
              <w:t>debit | credit | unknown</w:t>
            </w:r>
          </w:p>
        </w:tc>
        <w:tc>
          <w:tcPr>
            <w:tcW w:type="dxa" w:w="3312"/>
          </w:tcPr>
          <w:p>
            <w:r>
              <w:t>Raw direction extracted from message.</w:t>
            </w:r>
          </w:p>
        </w:tc>
      </w:tr>
      <w:tr>
        <w:tc>
          <w:tcPr>
            <w:tcW w:type="dxa" w:w="3312"/>
          </w:tcPr>
          <w:p>
            <w:r>
              <w:t>merchantOrCounterparty</w:t>
            </w:r>
          </w:p>
        </w:tc>
        <w:tc>
          <w:tcPr>
            <w:tcW w:type="dxa" w:w="3312"/>
          </w:tcPr>
          <w:p>
            <w:r>
              <w:t>string nullable</w:t>
            </w:r>
          </w:p>
        </w:tc>
        <w:tc>
          <w:tcPr>
            <w:tcW w:type="dxa" w:w="3312"/>
          </w:tcPr>
          <w:p>
            <w:r>
              <w:t>Normalize conservatively; preserve original text separately if needed.</w:t>
            </w:r>
          </w:p>
        </w:tc>
      </w:tr>
      <w:tr>
        <w:tc>
          <w:tcPr>
            <w:tcW w:type="dxa" w:w="3312"/>
          </w:tcPr>
          <w:p>
            <w:r>
              <w:t>occurredAt</w:t>
            </w:r>
          </w:p>
        </w:tc>
        <w:tc>
          <w:tcPr>
            <w:tcW w:type="dxa" w:w="3312"/>
          </w:tcPr>
          <w:p>
            <w:r>
              <w:t>timestamp nullable</w:t>
            </w:r>
          </w:p>
        </w:tc>
        <w:tc>
          <w:tcPr>
            <w:tcW w:type="dxa" w:w="3312"/>
          </w:tcPr>
          <w:p>
            <w:r>
              <w:t>Use message time or parsed transaction time; record source.</w:t>
            </w:r>
          </w:p>
        </w:tc>
      </w:tr>
      <w:tr>
        <w:tc>
          <w:tcPr>
            <w:tcW w:type="dxa" w:w="3312"/>
          </w:tcPr>
          <w:p>
            <w:r>
              <w:t>accountHint</w:t>
            </w:r>
          </w:p>
        </w:tc>
        <w:tc>
          <w:tcPr>
            <w:tcW w:type="dxa" w:w="3312"/>
          </w:tcPr>
          <w:p>
            <w:r>
              <w:t>string nullable</w:t>
            </w:r>
          </w:p>
        </w:tc>
        <w:tc>
          <w:tcPr>
            <w:tcW w:type="dxa" w:w="3312"/>
          </w:tcPr>
          <w:p>
            <w:r>
              <w:t>Masked last digits or local nickname only.</w:t>
            </w:r>
          </w:p>
        </w:tc>
      </w:tr>
      <w:tr>
        <w:tc>
          <w:tcPr>
            <w:tcW w:type="dxa" w:w="3312"/>
          </w:tcPr>
          <w:p>
            <w:r>
              <w:t>referenceId</w:t>
            </w:r>
          </w:p>
        </w:tc>
        <w:tc>
          <w:tcPr>
            <w:tcW w:type="dxa" w:w="3312"/>
          </w:tcPr>
          <w:p>
            <w:r>
              <w:t>string nullable</w:t>
            </w:r>
          </w:p>
        </w:tc>
        <w:tc>
          <w:tcPr>
            <w:tcW w:type="dxa" w:w="3312"/>
          </w:tcPr>
          <w:p>
            <w:r>
              <w:t>UPI ref/RRN/bank reference, if available.</w:t>
            </w:r>
          </w:p>
        </w:tc>
      </w:tr>
      <w:tr>
        <w:tc>
          <w:tcPr>
            <w:tcW w:type="dxa" w:w="3312"/>
          </w:tcPr>
          <w:p>
            <w:r>
              <w:t>sourceKind</w:t>
            </w:r>
          </w:p>
        </w:tc>
        <w:tc>
          <w:tcPr>
            <w:tcW w:type="dxa" w:w="3312"/>
          </w:tcPr>
          <w:p>
            <w:r>
              <w:t>sms | manual | csv | pdf</w:t>
            </w:r>
          </w:p>
        </w:tc>
        <w:tc>
          <w:tcPr>
            <w:tcW w:type="dxa" w:w="3312"/>
          </w:tcPr>
          <w:p>
            <w:r>
              <w:t>Trace the origin.</w:t>
            </w:r>
          </w:p>
        </w:tc>
      </w:tr>
      <w:tr>
        <w:tc>
          <w:tcPr>
            <w:tcW w:type="dxa" w:w="3312"/>
          </w:tcPr>
          <w:p>
            <w:r>
              <w:t>sourceFingerprint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For dedupe; do not expose sensitive raw text.</w:t>
            </w:r>
          </w:p>
        </w:tc>
      </w:tr>
      <w:tr>
        <w:tc>
          <w:tcPr>
            <w:tcW w:type="dxa" w:w="3312"/>
          </w:tcPr>
          <w:p>
            <w:r>
              <w:t>parserRuleId</w:t>
            </w:r>
          </w:p>
        </w:tc>
        <w:tc>
          <w:tcPr>
            <w:tcW w:type="dxa" w:w="3312"/>
          </w:tcPr>
          <w:p>
            <w:r>
              <w:t>string nullable</w:t>
            </w:r>
          </w:p>
        </w:tc>
        <w:tc>
          <w:tcPr>
            <w:tcW w:type="dxa" w:w="3312"/>
          </w:tcPr>
          <w:p>
            <w:r>
              <w:t>Helps diagnose rule quality.</w:t>
            </w:r>
          </w:p>
        </w:tc>
      </w:tr>
      <w:tr>
        <w:tc>
          <w:tcPr>
            <w:tcW w:type="dxa" w:w="3312"/>
          </w:tcPr>
          <w:p>
            <w:r>
              <w:t>confidence</w:t>
            </w:r>
          </w:p>
        </w:tc>
        <w:tc>
          <w:tcPr>
            <w:tcW w:type="dxa" w:w="3312"/>
          </w:tcPr>
          <w:p>
            <w:r>
              <w:t>enum/score</w:t>
            </w:r>
          </w:p>
        </w:tc>
        <w:tc>
          <w:tcPr>
            <w:tcW w:type="dxa" w:w="3312"/>
          </w:tcPr>
          <w:p>
            <w:r>
              <w:t>Use defined bands; low confidence means review.</w:t>
            </w:r>
          </w:p>
        </w:tc>
      </w:tr>
      <w:tr>
        <w:tc>
          <w:tcPr>
            <w:tcW w:type="dxa" w:w="3312"/>
          </w:tcPr>
          <w:p>
            <w:r>
              <w:t>categoryId</w:t>
            </w:r>
          </w:p>
        </w:tc>
        <w:tc>
          <w:tcPr>
            <w:tcW w:type="dxa" w:w="3312"/>
          </w:tcPr>
          <w:p>
            <w:r>
              <w:t>string nullable</w:t>
            </w:r>
          </w:p>
        </w:tc>
        <w:tc>
          <w:tcPr>
            <w:tcW w:type="dxa" w:w="3312"/>
          </w:tcPr>
          <w:p>
            <w:r>
              <w:t>Local category mapping.</w:t>
            </w:r>
          </w:p>
        </w:tc>
      </w:tr>
      <w:tr>
        <w:tc>
          <w:tcPr>
            <w:tcW w:type="dxa" w:w="3312"/>
          </w:tcPr>
          <w:p>
            <w:r>
              <w:t>transferGroupId</w:t>
            </w:r>
          </w:p>
        </w:tc>
        <w:tc>
          <w:tcPr>
            <w:tcW w:type="dxa" w:w="3312"/>
          </w:tcPr>
          <w:p>
            <w:r>
              <w:t>string nullable</w:t>
            </w:r>
          </w:p>
        </w:tc>
        <w:tc>
          <w:tcPr>
            <w:tcW w:type="dxa" w:w="3312"/>
          </w:tcPr>
          <w:p>
            <w:r>
              <w:t>Links both sides of a transfer when matched.</w:t>
            </w:r>
          </w:p>
        </w:tc>
      </w:tr>
      <w:tr>
        <w:tc>
          <w:tcPr>
            <w:tcW w:type="dxa" w:w="3312"/>
          </w:tcPr>
          <w:p>
            <w:r>
              <w:t>reviewStatus</w:t>
            </w:r>
          </w:p>
        </w:tc>
        <w:tc>
          <w:tcPr>
            <w:tcW w:type="dxa" w:w="3312"/>
          </w:tcPr>
          <w:p>
            <w:r>
              <w:t>not_required | pending | corrected</w:t>
            </w:r>
          </w:p>
        </w:tc>
        <w:tc>
          <w:tcPr>
            <w:tcW w:type="dxa" w:w="3312"/>
          </w:tcPr>
          <w:p>
            <w:r>
              <w:t>Supports review queue.</w:t>
            </w:r>
          </w:p>
        </w:tc>
      </w:tr>
      <w:tr>
        <w:tc>
          <w:tcPr>
            <w:tcW w:type="dxa" w:w="3312"/>
          </w:tcPr>
          <w:p>
            <w:r>
              <w:t>createdAt/updatedAt</w:t>
            </w:r>
          </w:p>
        </w:tc>
        <w:tc>
          <w:tcPr>
            <w:tcW w:type="dxa" w:w="3312"/>
          </w:tcPr>
          <w:p>
            <w:r>
              <w:t>timestamps</w:t>
            </w:r>
          </w:p>
        </w:tc>
        <w:tc>
          <w:tcPr>
            <w:tcW w:type="dxa" w:w="3312"/>
          </w:tcPr>
          <w:p>
            <w:r>
              <w:t>Local audit fields.</w:t>
            </w:r>
          </w:p>
        </w:tc>
      </w:tr>
    </w:tbl>
    <w:p>
      <w:pPr>
        <w:pStyle w:val="Heading1"/>
      </w:pPr>
      <w:r>
        <w:t>5. Supporting tables</w:t>
      </w:r>
    </w:p>
    <w:p>
      <w:pPr>
        <w:pStyle w:val="ListBullet"/>
      </w:pPr>
      <w:r>
        <w:t>Accounts: local nickname, account type (bank/card/cash), masked identifier, active flag.</w:t>
      </w:r>
    </w:p>
    <w:p>
      <w:pPr>
        <w:pStyle w:val="ListBullet"/>
      </w:pPr>
      <w:r>
        <w:t>Categories: name, icon/color key, default direction applicability, archived flag.</w:t>
      </w:r>
    </w:p>
    <w:p>
      <w:pPr>
        <w:pStyle w:val="ListBullet"/>
      </w:pPr>
      <w:r>
        <w:t>Parser rules: bank/sender pattern, version, priority, active flag; avoid storing full private message samples in production rules.</w:t>
      </w:r>
    </w:p>
    <w:p>
      <w:pPr>
        <w:pStyle w:val="ListBullet"/>
      </w:pPr>
      <w:r>
        <w:t>User corrections: field corrected, prior value, chosen value, and rule-learning metadata where useful.</w:t>
      </w:r>
    </w:p>
    <w:p>
      <w:pPr>
        <w:pStyle w:val="ListBullet"/>
      </w:pPr>
      <w:r>
        <w:t>Ingestion queue: message ID/fingerprint, payload, received time, processing status; delete payload after successful processing if no longer needed.</w:t>
      </w:r>
    </w:p>
    <w:p>
      <w:pPr>
        <w:pStyle w:val="Heading1"/>
      </w:pPr>
      <w:r>
        <w:t>6. Dedupe strategy</w:t>
      </w:r>
    </w:p>
    <w:p>
      <w:pPr>
        <w:pStyle w:val="ListNumber"/>
      </w:pPr>
      <w:r>
        <w:t>If a reliable transaction reference exists, normalize it and compare within the appropriate account/source scope.</w:t>
      </w:r>
    </w:p>
    <w:p>
      <w:pPr>
        <w:pStyle w:val="ListNumber"/>
      </w:pPr>
      <w:r>
        <w:t>Otherwise compare amount, debit/credit direction, account hint, merchant/counterparty, and a bounded time window.</w:t>
      </w:r>
    </w:p>
    <w:p>
      <w:pPr>
        <w:pStyle w:val="ListNumber"/>
      </w:pPr>
      <w:r>
        <w:t>Treat a match as a duplicate candidate, not automatic deletion, if evidence is weak.</w:t>
      </w:r>
    </w:p>
    <w:p>
      <w:pPr>
        <w:pStyle w:val="ListNumber"/>
      </w:pPr>
      <w:r>
        <w:t>Keep an internal fingerprint and source metadata to prevent repeated ingestion.</w:t>
      </w:r>
    </w:p>
    <w:p>
      <w:pPr>
        <w:pStyle w:val="Heading1"/>
      </w:pPr>
      <w:r>
        <w:t>7. Security and privacy controls</w:t>
      </w:r>
    </w:p>
    <w:p>
      <w:pPr>
        <w:pStyle w:val="ListBullet"/>
      </w:pPr>
      <w:r>
        <w:t>No API keys, bank credentials, OTPs, or live SMS examples in source control.</w:t>
      </w:r>
    </w:p>
    <w:p>
      <w:pPr>
        <w:pStyle w:val="ListBullet"/>
      </w:pPr>
      <w:r>
        <w:t>Use OS-protected storage for encryption keys; do not hard-code keys.</w:t>
      </w:r>
    </w:p>
    <w:p>
      <w:pPr>
        <w:pStyle w:val="ListBullet"/>
      </w:pPr>
      <w:r>
        <w:t>Verify SQLCipher support on iOS and the selected Flutter database plugin before committing to it.</w:t>
      </w:r>
    </w:p>
    <w:p>
      <w:pPr>
        <w:pStyle w:val="ListBullet"/>
      </w:pPr>
      <w:r>
        <w:t>Minimize queue retention and delete successfully processed raw messages when safe.</w:t>
      </w:r>
    </w:p>
    <w:p>
      <w:pPr>
        <w:pStyle w:val="ListBullet"/>
      </w:pPr>
      <w:r>
        <w:t>Redact logs; never log raw SMS bodies, full account numbers, or references.</w:t>
      </w:r>
    </w:p>
    <w:p>
      <w:pPr>
        <w:pStyle w:val="ListBullet"/>
      </w:pPr>
      <w:r>
        <w:t>Exports are a deliberate data egress path: warn users and support encrypted export if feasible.</w:t>
      </w:r>
    </w:p>
    <w:p>
      <w:pPr>
        <w:pStyle w:val="ListBullet"/>
      </w:pPr>
      <w:r>
        <w:t>A local-only design still needs device backup/restore and lost-device expectations documented.</w:t>
      </w:r>
    </w:p>
    <w:p>
      <w:pPr>
        <w:pStyle w:val="Heading1"/>
      </w:pPr>
      <w:r>
        <w:t>8. Dependencies to validate</w:t>
      </w:r>
    </w:p>
    <w:p>
      <w:pPr>
        <w:pStyle w:val="ListBullet"/>
      </w:pPr>
      <w:r>
        <w:t>Flutter/Dart versions and plugin compatibility.</w:t>
      </w:r>
    </w:p>
    <w:p>
      <w:pPr>
        <w:pStyle w:val="ListBullet"/>
      </w:pPr>
      <w:r>
        <w:t>SQLCipher support and migration path with Drift.</w:t>
      </w:r>
    </w:p>
    <w:p>
      <w:pPr>
        <w:pStyle w:val="ListBullet"/>
      </w:pPr>
      <w:r>
        <w:t>App Group/shared-container and App Intent behavior from Shortcuts on the target iOS version.</w:t>
      </w:r>
    </w:p>
    <w:p>
      <w:pPr>
        <w:pStyle w:val="ListBullet"/>
      </w:pPr>
      <w:r>
        <w:t>Cloud macOS build/signing setup for a Windows-based developer.</w:t>
      </w:r>
    </w:p>
    <w:p>
      <w:r>
        <w:br w:type="page"/>
      </w:r>
    </w:p>
    <w:p>
      <w:pPr>
        <w:pStyle w:val="Heading1"/>
      </w:pPr>
      <w:r>
        <w:t>Architecture Addendum: UI, Internal APIs, and State Management</w:t>
      </w:r>
    </w:p>
    <w:p>
      <w:r>
        <w:t>Recommended architecture for the UI and application service boundary. This does not authorize a cloud backend.</w:t>
      </w:r>
    </w:p>
    <w:p>
      <w:pPr>
        <w:pStyle w:val="Heading2"/>
      </w:pPr>
      <w:r>
        <w:t>Layering</w:t>
      </w:r>
    </w:p>
    <w:p>
      <w:pPr>
        <w:pStyle w:val="ListBullet"/>
      </w:pPr>
      <w:r>
        <w:t>Presentation: Flutter screens, reusable widgets, form validation, accessibility, theme.</w:t>
      </w:r>
    </w:p>
    <w:p>
      <w:pPr>
        <w:pStyle w:val="ListBullet"/>
      </w:pPr>
      <w:r>
        <w:t>State/application layer: Riverpod providers/notifiers and use-case orchestration.</w:t>
      </w:r>
    </w:p>
    <w:p>
      <w:pPr>
        <w:pStyle w:val="ListBullet"/>
      </w:pPr>
      <w:r>
        <w:t>Domain layer: typed models and pure business logic for parsing outcomes, dedupe, transfer classification, categorization, and analytics.</w:t>
      </w:r>
    </w:p>
    <w:p>
      <w:pPr>
        <w:pStyle w:val="ListBullet"/>
      </w:pPr>
      <w:r>
        <w:t>Data layer: repository interfaces plus Drift/SQLite implementations and import/export adapters.</w:t>
      </w:r>
    </w:p>
    <w:p>
      <w:pPr>
        <w:pStyle w:val="ListBullet"/>
      </w:pPr>
      <w:r>
        <w:t>Platform integration: iOS Shortcuts/App Intents proof of concept, isolated behind an adapter.</w:t>
      </w:r>
    </w:p>
    <w:p>
      <w:pPr>
        <w:pStyle w:val="Heading2"/>
      </w:pPr>
      <w:r>
        <w:t>Suggested repository and service contracts</w:t>
      </w:r>
    </w:p>
    <w:p>
      <w:pPr>
        <w:pStyle w:val="ListBullet"/>
      </w:pPr>
      <w:r>
        <w:t>TransactionRepository: getTransactions(filters), getTransaction(id), addTransaction(input), updateTransaction(id, changes), deleteTransaction(id).</w:t>
      </w:r>
    </w:p>
    <w:p>
      <w:pPr>
        <w:pStyle w:val="ListBullet"/>
      </w:pPr>
      <w:r>
        <w:t>AccountRepository: listAccounts(), addAccount(input), updateAccount(id, changes), archiveAccount(id).</w:t>
      </w:r>
    </w:p>
    <w:p>
      <w:pPr>
        <w:pStyle w:val="ListBullet"/>
      </w:pPr>
      <w:r>
        <w:t>CategoryRepository: listCategories(), createCategory(input), updateCategory(id, changes).</w:t>
      </w:r>
    </w:p>
    <w:p>
      <w:pPr>
        <w:pStyle w:val="ListBullet"/>
      </w:pPr>
      <w:r>
        <w:t>SmsIngestionService: processSms(text, receivedAt, sourceMetadata) -&gt; ingestion result; avoid logging raw text.</w:t>
      </w:r>
    </w:p>
    <w:p>
      <w:pPr>
        <w:pStyle w:val="ListBullet"/>
      </w:pPr>
      <w:r>
        <w:t>TransactionParser: parse(text, context) -&gt; parsed candidate, needs-review result, or unsupported result.</w:t>
      </w:r>
    </w:p>
    <w:p>
      <w:pPr>
        <w:pStyle w:val="ListBullet"/>
      </w:pPr>
      <w:r>
        <w:t>DeduplicationService: findDuplicate(candidate) and evaluateDuplicate(candidate).</w:t>
      </w:r>
    </w:p>
    <w:p>
      <w:pPr>
        <w:pStyle w:val="ListBullet"/>
      </w:pPr>
      <w:r>
        <w:t>TransferDetectionService: classifyTransfer(candidate, knownAccounts) -&gt; transfer/ordinary transaction/needs review.</w:t>
      </w:r>
    </w:p>
    <w:p>
      <w:pPr>
        <w:pStyle w:val="ListBullet"/>
      </w:pPr>
      <w:r>
        <w:t>CategorizationService: suggestCategory(candidate, rules) -&gt; category suggestion with reason/confidence where supported.</w:t>
      </w:r>
    </w:p>
    <w:p>
      <w:pPr>
        <w:pStyle w:val="ListBullet"/>
      </w:pPr>
      <w:r>
        <w:t>AnalyticsService: getMonthlySummary(period), getCategoryBreakdown(period), getSpendingTrend(period).</w:t>
      </w:r>
    </w:p>
    <w:p>
      <w:pPr>
        <w:pStyle w:val="ListBullet"/>
      </w:pPr>
      <w:r>
        <w:t>ImportExportService: exportCsv(options), importCsv(file, options) with validation and duplicate handling.</w:t>
      </w:r>
    </w:p>
    <w:p>
      <w:pPr>
        <w:pStyle w:val="ListBullet"/>
      </w:pPr>
      <w:r>
        <w:t>SecurityService: lockApp(), requestUnlock(), and expose verified capability/status without claiming unverified database encryption.</w:t>
      </w:r>
    </w:p>
    <w:p>
      <w:pPr>
        <w:pStyle w:val="Heading2"/>
      </w:pPr>
      <w:r>
        <w:t>Contract design principles</w:t>
      </w:r>
    </w:p>
    <w:p>
      <w:pPr>
        <w:pStyle w:val="ListBullet"/>
      </w:pPr>
      <w:r>
        <w:t>Use typed Dart input/output models and explicit error/result types; do not pass unstructured dynamic maps throughout the app.</w:t>
      </w:r>
    </w:p>
    <w:p>
      <w:pPr>
        <w:pStyle w:val="ListBullet"/>
      </w:pPr>
      <w:r>
        <w:t>Use dependency injection via Riverpod providers.</w:t>
      </w:r>
    </w:p>
    <w:p>
      <w:pPr>
        <w:pStyle w:val="ListBullet"/>
      </w:pPr>
      <w:r>
        <w:t>Keep repository interfaces independent of Drift so logic can be tested with fakes.</w:t>
      </w:r>
    </w:p>
    <w:p>
      <w:pPr>
        <w:pStyle w:val="ListBullet"/>
      </w:pPr>
      <w:r>
        <w:t>Do not use floating-point values for currency; persist integer paise.</w:t>
      </w:r>
    </w:p>
    <w:p>
      <w:pPr>
        <w:pStyle w:val="ListBullet"/>
      </w:pPr>
      <w:r>
        <w:t>Define transaction date/time handling consistently and test timezone boundaries.</w:t>
      </w:r>
    </w:p>
    <w:p>
      <w:pPr>
        <w:pStyle w:val="ListBullet"/>
      </w:pPr>
      <w:r>
        <w:t>Do not expose raw SQL or parser internals to presentation widgets.</w:t>
      </w:r>
    </w:p>
    <w:p>
      <w:pPr>
        <w:pStyle w:val="Heading2"/>
      </w:pPr>
      <w:r>
        <w:t>UI state flow</w:t>
      </w:r>
    </w:p>
    <w:p>
      <w:pPr>
        <w:pStyle w:val="ListBullet"/>
      </w:pPr>
      <w:r>
        <w:t>Screens read state through Riverpod providers and invoke application actions through notifiers/use cases.</w:t>
      </w:r>
    </w:p>
    <w:p>
      <w:pPr>
        <w:pStyle w:val="ListBullet"/>
      </w:pPr>
      <w:r>
        <w:t>After add/edit/delete/import, refresh or invalidate affected providers so totals and lists remain consistent.</w:t>
      </w:r>
    </w:p>
    <w:p>
      <w:pPr>
        <w:pStyle w:val="ListBullet"/>
      </w:pPr>
      <w:r>
        <w:t>Show errors in the UI without exposing sensitive SMS text or database keys.</w:t>
      </w:r>
    </w:p>
    <w:p>
      <w:pPr>
        <w:pStyle w:val="ListBullet"/>
      </w:pPr>
      <w:r>
        <w:t>Use synthetic fixtures for previews and widget tests.</w:t>
      </w:r>
    </w:p>
    <w:p>
      <w:pPr>
        <w:pStyle w:val="Heading2"/>
      </w:pPr>
      <w:r>
        <w:t>API / networking policy</w:t>
      </w:r>
    </w:p>
    <w:p>
      <w:pPr>
        <w:pStyle w:val="ListBullet"/>
      </w:pPr>
      <w:r>
        <w:t>No REST server, cloud database, account login, cloud sync, analytics, or external AI API in the MVP.</w:t>
      </w:r>
    </w:p>
    <w:p>
      <w:pPr>
        <w:pStyle w:val="ListBullet"/>
      </w:pPr>
      <w:r>
        <w:t>Treat the phrase internal API as Dart service/repository contracts, not internet endpoints.</w:t>
      </w:r>
    </w:p>
    <w:p>
      <w:pPr>
        <w:pStyle w:val="ListBullet"/>
      </w:pPr>
      <w:r>
        <w:t>Any proposed external integration must state purpose, data sent, privacy impact, cost, and alternatives in DECISIONS.md before implementation.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