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PaisaLog — SMS Parser &amp; Test Cases</w:t>
      </w:r>
    </w:p>
    <w:p>
      <w:pPr>
        <w:jc w:val="center"/>
      </w:pPr>
      <w:r>
        <w:rPr>
          <w:i/>
          <w:color w:val="5A5A5A"/>
          <w:sz w:val="22"/>
        </w:rPr>
        <w:t>Rules, edge cases and starter test plan</w:t>
      </w:r>
    </w:p>
    <w:p>
      <w:r>
        <w:t>Project: PaisaLog | Version 1.0 | Prepared 28 October 2026</w:t>
      </w:r>
    </w:p>
    <w:p>
      <w:r>
        <w:t>Basis: the user's PRD, “PRD &amp; Tech Stack: Private SMS-Based Expense Tracker”. Items labelled “decision to validate” are intentionally not treated as confirmed platform capabilities.</w:t>
      </w:r>
    </w:p>
    <w:p>
      <w:pPr>
        <w:pStyle w:val="Heading1"/>
      </w:pPr>
      <w:r>
        <w:t>1. Parser contract</w:t>
      </w:r>
    </w:p>
    <w:p>
      <w:r>
        <w:t>Input: one SMS body plus sender metadata and received timestamp, where available. Output: a structured candidate transaction or a reasoned rejection/review result. Parsing must be deterministic, testable, and safe under uncertainty.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Output field</w:t>
            </w:r>
          </w:p>
        </w:tc>
        <w:tc>
          <w:tcPr>
            <w:tcW w:type="dxa" w:w="4968"/>
          </w:tcPr>
          <w:p>
            <w:r>
              <w:t>Rule</w:t>
            </w:r>
          </w:p>
        </w:tc>
      </w:tr>
      <w:tr>
        <w:tc>
          <w:tcPr>
            <w:tcW w:type="dxa" w:w="4968"/>
          </w:tcPr>
          <w:p>
            <w:r>
              <w:t>amountPaise</w:t>
            </w:r>
          </w:p>
        </w:tc>
        <w:tc>
          <w:tcPr>
            <w:tcW w:type="dxa" w:w="4968"/>
          </w:tcPr>
          <w:p>
            <w:r>
              <w:t>Required for a ledger candidate; parse decimal rupees then convert exactly to paise.</w:t>
            </w:r>
          </w:p>
        </w:tc>
      </w:tr>
      <w:tr>
        <w:tc>
          <w:tcPr>
            <w:tcW w:type="dxa" w:w="4968"/>
          </w:tcPr>
          <w:p>
            <w:r>
              <w:t>direction</w:t>
            </w:r>
          </w:p>
        </w:tc>
        <w:tc>
          <w:tcPr>
            <w:tcW w:type="dxa" w:w="4968"/>
          </w:tcPr>
          <w:p>
            <w:r>
              <w:t>Debit/credit/unknown from explicit message language and known template.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Income/expense/transfer/review; not always identical to debit/credit.</w:t>
            </w:r>
          </w:p>
        </w:tc>
      </w:tr>
      <w:tr>
        <w:tc>
          <w:tcPr>
            <w:tcW w:type="dxa" w:w="4968"/>
          </w:tcPr>
          <w:p>
            <w:r>
              <w:t>merchant/counterparty</w:t>
            </w:r>
          </w:p>
        </w:tc>
        <w:tc>
          <w:tcPr>
            <w:tcW w:type="dxa" w:w="4968"/>
          </w:tcPr>
          <w:p>
            <w:r>
              <w:t>Optional; do not invent when absent.</w:t>
            </w:r>
          </w:p>
        </w:tc>
      </w:tr>
      <w:tr>
        <w:tc>
          <w:tcPr>
            <w:tcW w:type="dxa" w:w="4968"/>
          </w:tcPr>
          <w:p>
            <w:r>
              <w:t>occurredAt</w:t>
            </w:r>
          </w:p>
        </w:tc>
        <w:tc>
          <w:tcPr>
            <w:tcW w:type="dxa" w:w="4968"/>
          </w:tcPr>
          <w:p>
            <w:r>
              <w:t>Use parsed transaction timestamp if reliable; otherwise SMS timestamp with source marker.</w:t>
            </w:r>
          </w:p>
        </w:tc>
      </w:tr>
      <w:tr>
        <w:tc>
          <w:tcPr>
            <w:tcW w:type="dxa" w:w="4968"/>
          </w:tcPr>
          <w:p>
            <w:r>
              <w:t>accountHint</w:t>
            </w:r>
          </w:p>
        </w:tc>
        <w:tc>
          <w:tcPr>
            <w:tcW w:type="dxa" w:w="4968"/>
          </w:tcPr>
          <w:p>
            <w:r>
              <w:t>Masked last digits only when supplied.</w:t>
            </w:r>
          </w:p>
        </w:tc>
      </w:tr>
      <w:tr>
        <w:tc>
          <w:tcPr>
            <w:tcW w:type="dxa" w:w="4968"/>
          </w:tcPr>
          <w:p>
            <w:r>
              <w:t>referenceId</w:t>
            </w:r>
          </w:p>
        </w:tc>
        <w:tc>
          <w:tcPr>
            <w:tcW w:type="dxa" w:w="4968"/>
          </w:tcPr>
          <w:p>
            <w:r>
              <w:t>UPI ID/RRN/UTR/bank ref when present.</w:t>
            </w:r>
          </w:p>
        </w:tc>
      </w:tr>
      <w:tr>
        <w:tc>
          <w:tcPr>
            <w:tcW w:type="dxa" w:w="4968"/>
          </w:tcPr>
          <w:p>
            <w:r>
              <w:t>confidence/reviewReason</w:t>
            </w:r>
          </w:p>
        </w:tc>
        <w:tc>
          <w:tcPr>
            <w:tcW w:type="dxa" w:w="4968"/>
          </w:tcPr>
          <w:p>
            <w:r>
              <w:t>Explain missing or conflicting signals.</w:t>
            </w:r>
          </w:p>
        </w:tc>
      </w:tr>
    </w:tbl>
    <w:p>
      <w:pPr>
        <w:pStyle w:val="Heading1"/>
      </w:pPr>
      <w:r>
        <w:t>2. Classification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Situation</w:t>
            </w:r>
          </w:p>
        </w:tc>
        <w:tc>
          <w:tcPr>
            <w:tcW w:type="dxa" w:w="3312"/>
          </w:tcPr>
          <w:p>
            <w:r>
              <w:t>Expected treatment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Card purchase / card swipe</w:t>
            </w:r>
          </w:p>
        </w:tc>
        <w:tc>
          <w:tcPr>
            <w:tcW w:type="dxa" w:w="3312"/>
          </w:tcPr>
          <w:p>
            <w:r>
              <w:t>Expense</w:t>
            </w:r>
          </w:p>
        </w:tc>
        <w:tc>
          <w:tcPr>
            <w:tcW w:type="dxa" w:w="3312"/>
          </w:tcPr>
          <w:p>
            <w:r>
              <w:t>Purchase is the spending event.</w:t>
            </w:r>
          </w:p>
        </w:tc>
      </w:tr>
      <w:tr>
        <w:tc>
          <w:tcPr>
            <w:tcW w:type="dxa" w:w="3312"/>
          </w:tcPr>
          <w:p>
            <w:r>
              <w:t>Bank account pays credit-card bill</w:t>
            </w:r>
          </w:p>
        </w:tc>
        <w:tc>
          <w:tcPr>
            <w:tcW w:type="dxa" w:w="3312"/>
          </w:tcPr>
          <w:p>
            <w:r>
              <w:t>Transfer</w:t>
            </w:r>
          </w:p>
        </w:tc>
        <w:tc>
          <w:tcPr>
            <w:tcW w:type="dxa" w:w="3312"/>
          </w:tcPr>
          <w:p>
            <w:r>
              <w:t>Do not count the same purchase again as expense.</w:t>
            </w:r>
          </w:p>
        </w:tc>
      </w:tr>
      <w:tr>
        <w:tc>
          <w:tcPr>
            <w:tcW w:type="dxa" w:w="3312"/>
          </w:tcPr>
          <w:p>
            <w:r>
              <w:t>Transfer between own accounts</w:t>
            </w:r>
          </w:p>
        </w:tc>
        <w:tc>
          <w:tcPr>
            <w:tcW w:type="dxa" w:w="3312"/>
          </w:tcPr>
          <w:p>
            <w:r>
              <w:t>Transfer</w:t>
            </w:r>
          </w:p>
        </w:tc>
        <w:tc>
          <w:tcPr>
            <w:tcW w:type="dxa" w:w="3312"/>
          </w:tcPr>
          <w:p>
            <w:r>
              <w:t>Not income or expense.</w:t>
            </w:r>
          </w:p>
        </w:tc>
      </w:tr>
      <w:tr>
        <w:tc>
          <w:tcPr>
            <w:tcW w:type="dxa" w:w="3312"/>
          </w:tcPr>
          <w:p>
            <w:r>
              <w:t>Salary credited</w:t>
            </w:r>
          </w:p>
        </w:tc>
        <w:tc>
          <w:tcPr>
            <w:tcW w:type="dxa" w:w="3312"/>
          </w:tcPr>
          <w:p>
            <w:r>
              <w:t>Income</w:t>
            </w:r>
          </w:p>
        </w:tc>
        <w:tc>
          <w:tcPr>
            <w:tcW w:type="dxa" w:w="3312"/>
          </w:tcPr>
          <w:p>
            <w:r>
              <w:t>External inflow.</w:t>
            </w:r>
          </w:p>
        </w:tc>
      </w:tr>
      <w:tr>
        <w:tc>
          <w:tcPr>
            <w:tcW w:type="dxa" w:w="3312"/>
          </w:tcPr>
          <w:p>
            <w:r>
              <w:t>Refund from merchant</w:t>
            </w:r>
          </w:p>
        </w:tc>
        <w:tc>
          <w:tcPr>
            <w:tcW w:type="dxa" w:w="3312"/>
          </w:tcPr>
          <w:p>
            <w:r>
              <w:t>Income/refund adjustment based on ledger design</w:t>
            </w:r>
          </w:p>
        </w:tc>
        <w:tc>
          <w:tcPr>
            <w:tcW w:type="dxa" w:w="3312"/>
          </w:tcPr>
          <w:p>
            <w:r>
              <w:t>Avoid treating as ordinary salary income; document chosen convention.</w:t>
            </w:r>
          </w:p>
        </w:tc>
      </w:tr>
      <w:tr>
        <w:tc>
          <w:tcPr>
            <w:tcW w:type="dxa" w:w="3312"/>
          </w:tcPr>
          <w:p>
            <w:r>
              <w:t>Cash withdrawal</w:t>
            </w:r>
          </w:p>
        </w:tc>
        <w:tc>
          <w:tcPr>
            <w:tcW w:type="dxa" w:w="3312"/>
          </w:tcPr>
          <w:p>
            <w:r>
              <w:t>Needs review or transfer-to-cash if cash account tracking is enabled</w:t>
            </w:r>
          </w:p>
        </w:tc>
        <w:tc>
          <w:tcPr>
            <w:tcW w:type="dxa" w:w="3312"/>
          </w:tcPr>
          <w:p>
            <w:r>
              <w:t>Not automatically a final expense.</w:t>
            </w:r>
          </w:p>
        </w:tc>
      </w:tr>
      <w:tr>
        <w:tc>
          <w:tcPr>
            <w:tcW w:type="dxa" w:w="3312"/>
          </w:tcPr>
          <w:p>
            <w:r>
              <w:t>Balance enquiry only</w:t>
            </w:r>
          </w:p>
        </w:tc>
        <w:tc>
          <w:tcPr>
            <w:tcW w:type="dxa" w:w="3312"/>
          </w:tcPr>
          <w:p>
            <w:r>
              <w:t>Ignore</w:t>
            </w:r>
          </w:p>
        </w:tc>
        <w:tc>
          <w:tcPr>
            <w:tcW w:type="dxa" w:w="3312"/>
          </w:tcPr>
          <w:p>
            <w:r>
              <w:t>No transaction event.</w:t>
            </w:r>
          </w:p>
        </w:tc>
      </w:tr>
      <w:tr>
        <w:tc>
          <w:tcPr>
            <w:tcW w:type="dxa" w:w="3312"/>
          </w:tcPr>
          <w:p>
            <w:r>
              <w:t>OTP / promotional SMS</w:t>
            </w:r>
          </w:p>
        </w:tc>
        <w:tc>
          <w:tcPr>
            <w:tcW w:type="dxa" w:w="3312"/>
          </w:tcPr>
          <w:p>
            <w:r>
              <w:t>Ignore</w:t>
            </w:r>
          </w:p>
        </w:tc>
        <w:tc>
          <w:tcPr>
            <w:tcW w:type="dxa" w:w="3312"/>
          </w:tcPr>
          <w:p>
            <w:r>
              <w:t>Not a ledger event.</w:t>
            </w:r>
          </w:p>
        </w:tc>
      </w:tr>
      <w:tr>
        <w:tc>
          <w:tcPr>
            <w:tcW w:type="dxa" w:w="3312"/>
          </w:tcPr>
          <w:p>
            <w:r>
              <w:t>Debit/credit wording conflicts with amount context</w:t>
            </w:r>
          </w:p>
        </w:tc>
        <w:tc>
          <w:tcPr>
            <w:tcW w:type="dxa" w:w="3312"/>
          </w:tcPr>
          <w:p>
            <w:r>
              <w:t>Needs review</w:t>
            </w:r>
          </w:p>
        </w:tc>
        <w:tc>
          <w:tcPr>
            <w:tcW w:type="dxa" w:w="3312"/>
          </w:tcPr>
          <w:p>
            <w:r>
              <w:t>Avoid silent wrong totals.</w:t>
            </w:r>
          </w:p>
        </w:tc>
      </w:tr>
      <w:tr>
        <w:tc>
          <w:tcPr>
            <w:tcW w:type="dxa" w:w="3312"/>
          </w:tcPr>
          <w:p>
            <w:r>
              <w:t>SMS contains multiple transactions</w:t>
            </w:r>
          </w:p>
        </w:tc>
        <w:tc>
          <w:tcPr>
            <w:tcW w:type="dxa" w:w="3312"/>
          </w:tcPr>
          <w:p>
            <w:r>
              <w:t>Needs review unless a supported template handles it</w:t>
            </w:r>
          </w:p>
        </w:tc>
        <w:tc>
          <w:tcPr>
            <w:tcW w:type="dxa" w:w="3312"/>
          </w:tcPr>
          <w:p>
            <w:r>
              <w:t>Avoid parsing only part of a compound message.</w:t>
            </w:r>
          </w:p>
        </w:tc>
      </w:tr>
    </w:tbl>
    <w:p>
      <w:pPr>
        <w:pStyle w:val="Heading1"/>
      </w:pPr>
      <w:r>
        <w:t>3. Safe parsing approach</w:t>
      </w:r>
    </w:p>
    <w:p>
      <w:pPr>
        <w:pStyle w:val="ListNumber"/>
      </w:pPr>
      <w:r>
        <w:t>Identify sender/template family before applying detailed regex rules.</w:t>
      </w:r>
    </w:p>
    <w:p>
      <w:pPr>
        <w:pStyle w:val="ListNumber"/>
      </w:pPr>
      <w:r>
        <w:t>Normalize whitespace and common currency formatting, but preserve a safe raw fixture in tests only after redaction.</w:t>
      </w:r>
    </w:p>
    <w:p>
      <w:pPr>
        <w:pStyle w:val="ListNumber"/>
      </w:pPr>
      <w:r>
        <w:t>Parse amount into decimal components and convert to integer paise without floating-point math.</w:t>
      </w:r>
    </w:p>
    <w:p>
      <w:pPr>
        <w:pStyle w:val="ListNumber"/>
      </w:pPr>
      <w:r>
        <w:t>Extract explicit direction words and reference identifiers.</w:t>
      </w:r>
    </w:p>
    <w:p>
      <w:pPr>
        <w:pStyle w:val="ListNumber"/>
      </w:pPr>
      <w:r>
        <w:t>Classify transaction type using rules separate from amount extraction.</w:t>
      </w:r>
    </w:p>
    <w:p>
      <w:pPr>
        <w:pStyle w:val="ListNumber"/>
      </w:pPr>
      <w:r>
        <w:t>Run dedupe and transfer matching after parsing; do not make the parser responsible for all business logic.</w:t>
      </w:r>
    </w:p>
    <w:p>
      <w:pPr>
        <w:pStyle w:val="ListNumber"/>
      </w:pPr>
      <w:r>
        <w:t>Return explicit failure reasons such as no_amount, unknown_direction, conflicting_signals, unsupported_template, or multiple_transactions.</w:t>
      </w:r>
    </w:p>
    <w:p>
      <w:pPr>
        <w:pStyle w:val="Heading1"/>
      </w:pPr>
      <w:r>
        <w:t>4. Starter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Redacted sample / pattern</w:t>
            </w:r>
          </w:p>
        </w:tc>
        <w:tc>
          <w:tcPr>
            <w:tcW w:type="dxa" w:w="3312"/>
          </w:tcPr>
          <w:p>
            <w:r>
              <w:t>Expected outcome</w:t>
            </w:r>
          </w:p>
        </w:tc>
      </w:tr>
      <w:tr>
        <w:tc>
          <w:tcPr>
            <w:tcW w:type="dxa" w:w="3312"/>
          </w:tcPr>
          <w:p>
            <w:r>
              <w:t>T-001</w:t>
            </w:r>
          </w:p>
        </w:tc>
        <w:tc>
          <w:tcPr>
            <w:tcW w:type="dxa" w:w="3312"/>
          </w:tcPr>
          <w:p>
            <w:r>
              <w:t>Your A/c XX1234 is debited by INR 250.00 at ABC STORE. Ref XXXX.</w:t>
            </w:r>
          </w:p>
        </w:tc>
        <w:tc>
          <w:tcPr>
            <w:tcW w:type="dxa" w:w="3312"/>
          </w:tcPr>
          <w:p>
            <w:r>
              <w:t>Expense; ₹250.00; account hint 1234; ref if reliable.</w:t>
            </w:r>
          </w:p>
        </w:tc>
      </w:tr>
      <w:tr>
        <w:tc>
          <w:tcPr>
            <w:tcW w:type="dxa" w:w="3312"/>
          </w:tcPr>
          <w:p>
            <w:r>
              <w:t>T-002</w:t>
            </w:r>
          </w:p>
        </w:tc>
        <w:tc>
          <w:tcPr>
            <w:tcW w:type="dxa" w:w="3312"/>
          </w:tcPr>
          <w:p>
            <w:r>
              <w:t>INR 75,000.00 credited to A/c XX1234 as salary.</w:t>
            </w:r>
          </w:p>
        </w:tc>
        <w:tc>
          <w:tcPr>
            <w:tcW w:type="dxa" w:w="3312"/>
          </w:tcPr>
          <w:p>
            <w:r>
              <w:t>Income; 7,500,000 paise.</w:t>
            </w:r>
          </w:p>
        </w:tc>
      </w:tr>
      <w:tr>
        <w:tc>
          <w:tcPr>
            <w:tcW w:type="dxa" w:w="3312"/>
          </w:tcPr>
          <w:p>
            <w:r>
              <w:t>T-003</w:t>
            </w:r>
          </w:p>
        </w:tc>
        <w:tc>
          <w:tcPr>
            <w:tcW w:type="dxa" w:w="3312"/>
          </w:tcPr>
          <w:p>
            <w:r>
              <w:t>UPI payment of Rs. 149 to MERCHANT; UPI Ref XXXX.</w:t>
            </w:r>
          </w:p>
        </w:tc>
        <w:tc>
          <w:tcPr>
            <w:tcW w:type="dxa" w:w="3312"/>
          </w:tcPr>
          <w:p>
            <w:r>
              <w:t>Expense; ₹149.00; capture UPI ref.</w:t>
            </w:r>
          </w:p>
        </w:tc>
      </w:tr>
      <w:tr>
        <w:tc>
          <w:tcPr>
            <w:tcW w:type="dxa" w:w="3312"/>
          </w:tcPr>
          <w:p>
            <w:r>
              <w:t>T-004</w:t>
            </w:r>
          </w:p>
        </w:tc>
        <w:tc>
          <w:tcPr>
            <w:tcW w:type="dxa" w:w="3312"/>
          </w:tcPr>
          <w:p>
            <w:r>
              <w:t>Credit card XX4321 purchase at SHOP for ₹1,200.00.</w:t>
            </w:r>
          </w:p>
        </w:tc>
        <w:tc>
          <w:tcPr>
            <w:tcW w:type="dxa" w:w="3312"/>
          </w:tcPr>
          <w:p>
            <w:r>
              <w:t>Expense.</w:t>
            </w:r>
          </w:p>
        </w:tc>
      </w:tr>
      <w:tr>
        <w:tc>
          <w:tcPr>
            <w:tcW w:type="dxa" w:w="3312"/>
          </w:tcPr>
          <w:p>
            <w:r>
              <w:t>T-005</w:t>
            </w:r>
          </w:p>
        </w:tc>
        <w:tc>
          <w:tcPr>
            <w:tcW w:type="dxa" w:w="3312"/>
          </w:tcPr>
          <w:p>
            <w:r>
              <w:t>Payment of ₹8,000 received towards credit card XX4321 from bank A/c XX1234.</w:t>
            </w:r>
          </w:p>
        </w:tc>
        <w:tc>
          <w:tcPr>
            <w:tcW w:type="dxa" w:w="3312"/>
          </w:tcPr>
          <w:p>
            <w:r>
              <w:t>Transfer; do not create another expense.</w:t>
            </w:r>
          </w:p>
        </w:tc>
      </w:tr>
      <w:tr>
        <w:tc>
          <w:tcPr>
            <w:tcW w:type="dxa" w:w="3312"/>
          </w:tcPr>
          <w:p>
            <w:r>
              <w:t>T-006</w:t>
            </w:r>
          </w:p>
        </w:tc>
        <w:tc>
          <w:tcPr>
            <w:tcW w:type="dxa" w:w="3312"/>
          </w:tcPr>
          <w:p>
            <w:r>
              <w:t>Transferred ₹5,000 from own A/c XX1234 to own A/c XX5678.</w:t>
            </w:r>
          </w:p>
        </w:tc>
        <w:tc>
          <w:tcPr>
            <w:tcW w:type="dxa" w:w="3312"/>
          </w:tcPr>
          <w:p>
            <w:r>
              <w:t>Transfer if both accounts are configured as user's own.</w:t>
            </w:r>
          </w:p>
        </w:tc>
      </w:tr>
      <w:tr>
        <w:tc>
          <w:tcPr>
            <w:tcW w:type="dxa" w:w="3312"/>
          </w:tcPr>
          <w:p>
            <w:r>
              <w:t>T-007</w:t>
            </w:r>
          </w:p>
        </w:tc>
        <w:tc>
          <w:tcPr>
            <w:tcW w:type="dxa" w:w="3312"/>
          </w:tcPr>
          <w:p>
            <w:r>
              <w:t>Available balance in A/c XX1234 is ₹10,000.00.</w:t>
            </w:r>
          </w:p>
        </w:tc>
        <w:tc>
          <w:tcPr>
            <w:tcW w:type="dxa" w:w="3312"/>
          </w:tcPr>
          <w:p>
            <w:r>
              <w:t>Ignore; balance-only.</w:t>
            </w:r>
          </w:p>
        </w:tc>
      </w:tr>
      <w:tr>
        <w:tc>
          <w:tcPr>
            <w:tcW w:type="dxa" w:w="3312"/>
          </w:tcPr>
          <w:p>
            <w:r>
              <w:t>T-008</w:t>
            </w:r>
          </w:p>
        </w:tc>
        <w:tc>
          <w:tcPr>
            <w:tcW w:type="dxa" w:w="3312"/>
          </w:tcPr>
          <w:p>
            <w:r>
              <w:t>Your OTP for transaction is 123456.</w:t>
            </w:r>
          </w:p>
        </w:tc>
        <w:tc>
          <w:tcPr>
            <w:tcW w:type="dxa" w:w="3312"/>
          </w:tcPr>
          <w:p>
            <w:r>
              <w:t>Ignore; never store OTP as a transaction.</w:t>
            </w:r>
          </w:p>
        </w:tc>
      </w:tr>
      <w:tr>
        <w:tc>
          <w:tcPr>
            <w:tcW w:type="dxa" w:w="3312"/>
          </w:tcPr>
          <w:p>
            <w:r>
              <w:t>T-009</w:t>
            </w:r>
          </w:p>
        </w:tc>
        <w:tc>
          <w:tcPr>
            <w:tcW w:type="dxa" w:w="3312"/>
          </w:tcPr>
          <w:p>
            <w:r>
              <w:t>Special offer: get cashback on shopping.</w:t>
            </w:r>
          </w:p>
        </w:tc>
        <w:tc>
          <w:tcPr>
            <w:tcW w:type="dxa" w:w="3312"/>
          </w:tcPr>
          <w:p>
            <w:r>
              <w:t>Ignore; promotional.</w:t>
            </w:r>
          </w:p>
        </w:tc>
      </w:tr>
      <w:tr>
        <w:tc>
          <w:tcPr>
            <w:tcW w:type="dxa" w:w="3312"/>
          </w:tcPr>
          <w:p>
            <w:r>
              <w:t>T-010</w:t>
            </w:r>
          </w:p>
        </w:tc>
        <w:tc>
          <w:tcPr>
            <w:tcW w:type="dxa" w:w="3312"/>
          </w:tcPr>
          <w:p>
            <w:r>
              <w:t>Debited ₹500 but message also says transaction failed.</w:t>
            </w:r>
          </w:p>
        </w:tc>
        <w:tc>
          <w:tcPr>
            <w:tcW w:type="dxa" w:w="3312"/>
          </w:tcPr>
          <w:p>
            <w:r>
              <w:t>Needs review or failed-transaction rejection; never count as successful expense without rule evidence.</w:t>
            </w:r>
          </w:p>
        </w:tc>
      </w:tr>
      <w:tr>
        <w:tc>
          <w:tcPr>
            <w:tcW w:type="dxa" w:w="3312"/>
          </w:tcPr>
          <w:p>
            <w:r>
              <w:t>T-011</w:t>
            </w:r>
          </w:p>
        </w:tc>
        <w:tc>
          <w:tcPr>
            <w:tcW w:type="dxa" w:w="3312"/>
          </w:tcPr>
          <w:p>
            <w:r>
              <w:t>Transaction message with no amount.</w:t>
            </w:r>
          </w:p>
        </w:tc>
        <w:tc>
          <w:tcPr>
            <w:tcW w:type="dxa" w:w="3312"/>
          </w:tcPr>
          <w:p>
            <w:r>
              <w:t>Review/reject with no_amount.</w:t>
            </w:r>
          </w:p>
        </w:tc>
      </w:tr>
      <w:tr>
        <w:tc>
          <w:tcPr>
            <w:tcW w:type="dxa" w:w="3312"/>
          </w:tcPr>
          <w:p>
            <w:r>
              <w:t>T-012</w:t>
            </w:r>
          </w:p>
        </w:tc>
        <w:tc>
          <w:tcPr>
            <w:tcW w:type="dxa" w:w="3312"/>
          </w:tcPr>
          <w:p>
            <w:r>
              <w:t>Same transaction SMS delivered twice with same reference.</w:t>
            </w:r>
          </w:p>
        </w:tc>
        <w:tc>
          <w:tcPr>
            <w:tcW w:type="dxa" w:w="3312"/>
          </w:tcPr>
          <w:p>
            <w:r>
              <w:t>One ledger transaction after dedupe.</w:t>
            </w:r>
          </w:p>
        </w:tc>
      </w:tr>
      <w:tr>
        <w:tc>
          <w:tcPr>
            <w:tcW w:type="dxa" w:w="3312"/>
          </w:tcPr>
          <w:p>
            <w:r>
              <w:t>T-013</w:t>
            </w:r>
          </w:p>
        </w:tc>
        <w:tc>
          <w:tcPr>
            <w:tcW w:type="dxa" w:w="3312"/>
          </w:tcPr>
          <w:p>
            <w:r>
              <w:t>Two debit events in one SMS body.</w:t>
            </w:r>
          </w:p>
        </w:tc>
        <w:tc>
          <w:tcPr>
            <w:tcW w:type="dxa" w:w="3312"/>
          </w:tcPr>
          <w:p>
            <w:r>
              <w:t>Review unless multi-event format is explicitly supported.</w:t>
            </w:r>
          </w:p>
        </w:tc>
      </w:tr>
      <w:tr>
        <w:tc>
          <w:tcPr>
            <w:tcW w:type="dxa" w:w="3312"/>
          </w:tcPr>
          <w:p>
            <w:r>
              <w:t>T-014</w:t>
            </w:r>
          </w:p>
        </w:tc>
        <w:tc>
          <w:tcPr>
            <w:tcW w:type="dxa" w:w="3312"/>
          </w:tcPr>
          <w:p>
            <w:r>
              <w:t>Refund of ₹250 from ABC STORE.</w:t>
            </w:r>
          </w:p>
        </w:tc>
        <w:tc>
          <w:tcPr>
            <w:tcW w:type="dxa" w:w="3312"/>
          </w:tcPr>
          <w:p>
            <w:r>
              <w:t>Refund policy applied consistently; category/linked original if available.</w:t>
            </w:r>
          </w:p>
        </w:tc>
      </w:tr>
      <w:tr>
        <w:tc>
          <w:tcPr>
            <w:tcW w:type="dxa" w:w="3312"/>
          </w:tcPr>
          <w:p>
            <w:r>
              <w:t>T-015</w:t>
            </w:r>
          </w:p>
        </w:tc>
        <w:tc>
          <w:tcPr>
            <w:tcW w:type="dxa" w:w="3312"/>
          </w:tcPr>
          <w:p>
            <w:r>
              <w:t>₹1,234.56 debit.</w:t>
            </w:r>
          </w:p>
        </w:tc>
        <w:tc>
          <w:tcPr>
            <w:tcW w:type="dxa" w:w="3312"/>
          </w:tcPr>
          <w:p>
            <w:r>
              <w:t>Store exactly 123456 paise.</w:t>
            </w:r>
          </w:p>
        </w:tc>
      </w:tr>
    </w:tbl>
    <w:p>
      <w:pPr>
        <w:pStyle w:val="Heading1"/>
      </w:pPr>
      <w:r>
        <w:t>5. Test corpus guidelines</w:t>
      </w:r>
    </w:p>
    <w:p>
      <w:pPr>
        <w:pStyle w:val="ListBullet"/>
      </w:pPr>
      <w:r>
        <w:t>Use the included CSV template; keep one message per row.</w:t>
      </w:r>
    </w:p>
    <w:p>
      <w:pPr>
        <w:pStyle w:val="ListBullet"/>
      </w:pPr>
      <w:r>
        <w:t>Replace real names with MERCHANT_A, account digits with XX1234, references with REF_X, phone numbers with PHONE_X, and OTPs with OTP_REDACTED.</w:t>
      </w:r>
    </w:p>
    <w:p>
      <w:pPr>
        <w:pStyle w:val="ListBullet"/>
      </w:pPr>
      <w:r>
        <w:t>Do not upload raw bank SMS to AI tools, public repositories, issue trackers, or cloud documents.</w:t>
      </w:r>
    </w:p>
    <w:p>
      <w:pPr>
        <w:pStyle w:val="ListBullet"/>
      </w:pPr>
      <w:r>
        <w:t>Record the expected output before implementing the parser; this makes tests independent of the implementation.</w:t>
      </w:r>
    </w:p>
    <w:p>
      <w:pPr>
        <w:pStyle w:val="ListBullet"/>
      </w:pPr>
      <w:r>
        <w:t>Include successful, failed, reversed, refunded, duplicate, balance-only, and ambiguous cases for every sender/template family you use.</w:t>
      </w:r>
    </w:p>
    <w:p>
      <w:pPr>
        <w:pStyle w:val="Heading1"/>
      </w:pPr>
      <w:r>
        <w:t>6. Release gate</w:t>
      </w:r>
    </w:p>
    <w:p>
      <w:r>
        <w:t>Do not connect parser output directly to dashboard totals until the core test set passes and ambiguous cases enter the review queue. Measure accuracy on a manually labelled redacted corpus; do not claim a target percentage until enough representative samples have been collected.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