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t>Toolpath Overview Tab — Strip Down Documentation</w:t>
      </w:r>
    </w:p>
    <w:p>
      <w:pPr>
        <w:pStyle w:val="Heading2"/>
      </w:pPr>
      <w:r>
        <w:t>Application Overview</w:t>
      </w:r>
    </w:p>
    <w:p>
      <w:r>
        <w:t xml:space="preserve">This application consists of six tabs, as listed below:</w:t>
      </w:r>
    </w:p>
    <w:p>
      <w:pPr>
        <w:numPr>
          <w:ilvl w:val="0"/>
          <w:numId w:val="3"/>
        </w:numPr>
      </w:pPr>
      <w:r>
        <w:t>Overview</w:t>
      </w:r>
    </w:p>
    <w:p>
      <w:pPr>
        <w:numPr>
          <w:ilvl w:val="0"/>
          <w:numId w:val="3"/>
        </w:numPr>
      </w:pPr>
      <w:r>
        <w:t>Setup</w:t>
      </w:r>
    </w:p>
    <w:p>
      <w:pPr>
        <w:numPr>
          <w:ilvl w:val="0"/>
          <w:numId w:val="3"/>
        </w:numPr>
      </w:pPr>
      <w:r>
        <w:t>Tools</w:t>
      </w:r>
    </w:p>
    <w:p>
      <w:pPr>
        <w:numPr>
          <w:ilvl w:val="0"/>
          <w:numId w:val="3"/>
        </w:numPr>
      </w:pPr>
      <w:r>
        <w:t>Strategy</w:t>
      </w:r>
    </w:p>
    <w:p>
      <w:pPr>
        <w:numPr>
          <w:ilvl w:val="0"/>
          <w:numId w:val="3"/>
        </w:numPr>
      </w:pPr>
      <w:r>
        <w:t>Estimate</w:t>
      </w:r>
    </w:p>
    <w:p>
      <w:pPr>
        <w:numPr>
          <w:ilvl w:val="0"/>
          <w:numId w:val="3"/>
        </w:numPr>
      </w:pPr>
      <w:r>
        <w:t>Estimate (Beta)</w:t>
      </w:r>
    </w:p>
    <w:p>
      <w:r>
        <w:t xml:space="preserve">This document provides a complete strip-down of the first tab: the </w:t>
      </w:r>
      <w:r>
        <w:rPr>
          <w:b/>
          <w:bCs/>
        </w:rPr>
        <w:t>Overview Tab</w:t>
      </w:r>
      <w:r>
        <w:t>.</w:t>
      </w:r>
    </w:p>
    <w:p>
      <w:r>
        <w:t>Upon uploading a complex weldment part, the tool automatically breaks it down into separate components and displays a 3D view of each part along with the machining operations required for it.</w:t>
      </w:r>
    </w:p>
    <w:p>
      <w:r>
        <w:drawing>
          <wp:inline distT="0" distB="0" distL="0" distR="0" wp14:anchorId="7FF4D59B" wp14:editId="0B1953B5">
            <wp:extent cx="5617599" cy="2763520"/>
            <wp:effectExtent l="0" t="0" r="2540" b="0"/>
            <wp:docPr id="25823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3190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99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In the image above, three areas have been highlighted and labelled as </w:t>
      </w:r>
      <w:r>
        <w:rPr>
          <w:b/>
          <w:bCs/>
        </w:rPr>
        <w:t>Item A</w:t>
      </w:r>
      <w:r>
        <w:t xml:space="preserve">, </w:t>
      </w:r>
      <w:r>
        <w:rPr>
          <w:b/>
          <w:bCs/>
        </w:rPr>
        <w:t>Item B</w:t>
      </w:r>
      <w:r>
        <w:t xml:space="preserve">, and </w:t>
      </w:r>
      <w:r>
        <w:rPr>
          <w:b/>
          <w:bCs/>
        </w:rPr>
        <w:t>Item C</w:t>
      </w:r>
      <w:r>
        <w:t>. Each of these items is explained in detail in the following sections.</w:t>
      </w:r>
    </w:p>
    <w:p>
      <w:r>
        <w:br/>
      </w:r>
    </w:p>
    <w:p>
      <w:pPr>
        <w:pStyle w:val="Heading2"/>
      </w:pPr>
      <w:r>
        <w:t>Item A: 3D Part Viewer</w:t>
      </w:r>
    </w:p>
    <w:p>
      <w:r>
        <w:t xml:space="preserve">Once a weldment part is uploaded into the tool, it is automatically broken down into individual components (as described in the Item C section below). </w:t>
      </w:r>
      <w:r>
        <w:t xml:space="preserve">Item A displays a 3D view of the currently selected component within the full assembly. Users can toggle between individual components; each component is listed in the Item C panel.</w:t>
      </w:r>
    </w:p>
    <w:p>
      <w:r>
        <w:t>By default, the selected part is placed in a vice. The workholding setup can be changed by selecting an alternative option from Item B.</w:t>
      </w:r>
    </w:p>
    <w:p>
      <w:r>
        <w:br/>
      </w:r>
    </w:p>
    <w:p>
      <w:pPr>
        <w:pStyle w:val="Heading2"/>
      </w:pPr>
      <w:r>
        <w:t>Item B: Machining Configuration Panel</w:t>
      </w:r>
    </w:p>
    <w:p>
      <w:r>
        <w:t>Item B displays the full machining configuration for the selected part. The table below provides a brief explanation of each field shown in this panel.</w:t>
      </w:r>
    </w:p>
    <w:p>
      <w:pPr>
        <w:pStyle w:val="Heading3"/>
      </w:pPr>
      <w:r>
        <w:t>Field Descriptions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shd w:val="clear" w:color="auto" w:fill="2E75B6"/>
          </w:tcPr>
          <w:p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240" w:type="dxa"/>
            <w:shd w:val="clear" w:color="auto" w:fill="2E75B6"/>
          </w:tcPr>
          <w:p>
            <w:r>
              <w:rPr>
                <w:b/>
                <w:bCs/>
                <w:color w:val="FFFFFF"/>
              </w:rPr>
              <w:t>Description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Machinable Surface Area (99%)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Indicates that 99% of the part’s surfaces can be reached and machined using the selected CNC machine. The remaining 1% may require an additional setup or a different machine.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>Machine Type (3 Axis)</w:t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The part is planned to be machined on a 3-axis CNC mill, which moves along the X, Y, and Z axes.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Cut Config (Mild Steel)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The selected material is Mild Steel, which allows the CAM software to apply appropriate cutting speeds, feeds, and tooling parameters.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>Stock Mode (Automatic)</w:t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The software automatically determines the size of the raw material (stock) required, eliminating the need for manual input.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Stock Preset (Default Stock)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Uses the default stock generation settings provided by the CAM software.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>Stock Size (654.05 × 203.2 × 25.4 mm)</w:t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The dimensions of the raw material block before machining begins.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Part Dimensions (650 × 17 × 200 mm)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The finished part’s dimensions after machining is complete.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>Part Volume (2,121 cm³)</w:t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The total volume of the finished component, useful for estimating material usage and machining time.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Threaded Holes (0 of 33 holes)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The part contains 33 holes, but none are currently defined as threaded (tapped) holes. If threads are required, they must be specified manually.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>Workholding</w:t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Specifies how the workpiece will be clamped and secured during machining.</w:t>
            </w:r>
          </w:p>
        </w:tc>
      </w:tr>
    </w:tbl>
    <w:p>
      <w:r>
        <w:br/>
      </w:r>
    </w:p>
    <w:p>
      <w:pPr>
        <w:pStyle w:val="Heading3"/>
      </w:pPr>
      <w:r>
        <w:t>Workholding</w:t>
      </w:r>
    </w:p>
    <w:p>
      <w:r>
        <w:t xml:space="preserve">The software recommends </w:t>
      </w:r>
      <w:r>
        <w:rPr>
          <w:b/>
          <w:bCs/>
        </w:rPr>
        <w:t>8 different machining setups</w:t>
      </w:r>
      <w:r>
        <w:t>, each using a:</w:t>
      </w:r>
    </w:p>
    <w:p>
      <w:pPr>
        <w:numPr>
          <w:ilvl w:val="0"/>
          <w:numId w:val="1"/>
        </w:numPr>
      </w:pPr>
      <w:r>
        <w:rPr>
          <w:b/>
          <w:bCs/>
        </w:rPr>
        <w:t>6" Fixed Jaw Vise</w:t>
      </w:r>
    </w:p>
    <w:p>
      <w:r>
        <w:t xml:space="preserve">A </w:t>
      </w:r>
      <w:r>
        <w:rPr>
          <w:b/>
          <w:bCs/>
        </w:rPr>
        <w:t>fixed jaw vise</w:t>
      </w:r>
      <w:r>
        <w:t xml:space="preserve"> is one of the most common CNC workholding devices. It securely clamps the workpiece while the machine performs cutting operations.</w:t>
      </w:r>
    </w:p>
    <w:p>
      <w:r>
        <w:t>Multiple setups are required when:</w:t>
      </w:r>
    </w:p>
    <w:p>
      <w:pPr>
        <w:numPr>
          <w:ilvl w:val="0"/>
          <w:numId w:val="2"/>
        </w:numPr>
      </w:pPr>
      <w:r>
        <w:t>Different faces of the part need to be machined.</w:t>
      </w:r>
    </w:p>
    <w:p>
      <w:pPr>
        <w:numPr>
          <w:ilvl w:val="0"/>
          <w:numId w:val="2"/>
        </w:numPr>
      </w:pPr>
      <w:r>
        <w:t>Certain features are inaccessible in a single orientation.</w:t>
      </w:r>
    </w:p>
    <w:p>
      <w:pPr>
        <w:numPr>
          <w:ilvl w:val="0"/>
          <w:numId w:val="2"/>
        </w:numPr>
      </w:pPr>
      <w:r>
        <w:t>The part must be flipped or rotated to reach all required surfaces.</w:t>
      </w:r>
    </w:p>
    <w:p>
      <w:r>
        <w:br/>
      </w:r>
    </w:p>
    <w:p>
      <w:pPr>
        <w:pStyle w:val="Heading3"/>
      </w:pPr>
      <w:r>
        <w:t>Why This Information Matters</w:t>
      </w:r>
    </w:p>
    <w:p>
      <w:r>
        <w:t>These configuration settings enable the CAM tool to:</w:t>
      </w:r>
    </w:p>
    <w:p>
      <w:pPr>
        <w:numPr>
          <w:ilvl w:val="0"/>
          <w:numId w:val="2"/>
        </w:numPr>
      </w:pPr>
      <w:r>
        <w:t>Select the correct machine.</w:t>
      </w:r>
    </w:p>
    <w:p>
      <w:pPr>
        <w:numPr>
          <w:ilvl w:val="0"/>
          <w:numId w:val="2"/>
        </w:numPr>
      </w:pPr>
      <w:r>
        <w:t>Estimate machining time accurately.</w:t>
      </w:r>
    </w:p>
    <w:p>
      <w:pPr>
        <w:numPr>
          <w:ilvl w:val="0"/>
          <w:numId w:val="2"/>
        </w:numPr>
      </w:pPr>
      <w:r>
        <w:t>Calculate material usage.</w:t>
      </w:r>
    </w:p>
    <w:p>
      <w:pPr>
        <w:numPr>
          <w:ilvl w:val="0"/>
          <w:numId w:val="2"/>
        </w:numPr>
      </w:pPr>
      <w:r>
        <w:t>Plan the machining sequence.</w:t>
      </w:r>
    </w:p>
    <w:p>
      <w:pPr>
        <w:numPr>
          <w:ilvl w:val="0"/>
          <w:numId w:val="2"/>
        </w:numPr>
      </w:pPr>
      <w:r>
        <w:t>Determine whether the part can be fully machined in one or multiple setups.</w:t>
      </w:r>
    </w:p>
    <w:p>
      <w:pPr>
        <w:numPr>
          <w:ilvl w:val="0"/>
          <w:numId w:val="2"/>
        </w:numPr>
      </w:pPr>
      <w:r>
        <w:t>Generate accurate toolpaths for CNC machining.</w:t>
      </w:r>
    </w:p>
    <w:p>
      <w:r>
        <w:br/>
      </w:r>
    </w:p>
    <w:p>
      <w:pPr>
        <w:pStyle w:val="Heading3"/>
      </w:pPr>
      <w:r>
        <w:t>Dropdown Options Reference</w:t>
      </w:r>
    </w:p>
    <w:p>
      <w:r>
        <w:t>The table below lists the available dropdown options for each configurable field.</w:t>
      </w:r>
    </w:p>
    <w:tbl>
      <w:tblPr>
        <w:tblW w:w="936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3120"/>
        <w:gridCol w:w="6240"/>
      </w:tblGrid>
      <w:tr>
        <w:trPr>
          <w:tblHeader/>
        </w:trPr>
        <w:tc>
          <w:tcPr>
            <w:tcW w:w="3120" w:type="dxa"/>
            <w:shd w:val="clear" w:color="auto" w:fill="2E75B6"/>
          </w:tcPr>
          <w:p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6240" w:type="dxa"/>
            <w:shd w:val="clear" w:color="auto" w:fill="2E75B6"/>
          </w:tcPr>
          <w:p>
            <w:r>
              <w:rPr>
                <w:b/>
                <w:bCs/>
                <w:color w:val="FFFFFF"/>
              </w:rPr>
              <w:t>Available Dropdown Values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Machine Type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3 Axis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3+2 Axis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Cut Config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Stainless (Metric)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Mild Steel (Metric)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Aluminum (Metric)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Stainless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Mild Steel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Aluminum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Sample Aluminum (Inch)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DFM Cut Config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Stock Mode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Automatic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From Body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From Box</w:t>
            </w:r>
          </w:p>
        </w:tc>
      </w:tr>
      <w:tr>
        <w:tc>
          <w:tcPr>
            <w:tcW w:w="3120" w:type="dxa"/>
            <w:shd w:val="clear" w:color="auto" w:fill="FFFFFF"/>
          </w:tcPr>
          <w:p>
            <w:r>
              <w:rPr>
                <w:b/>
                <w:bCs/>
              </w:rPr>
              <w:t xml:space="preserve"/>
            </w:r>
          </w:p>
        </w:tc>
        <w:tc>
          <w:tcPr>
            <w:tcW w:w="6240" w:type="dxa"/>
            <w:shd w:val="clear" w:color="auto" w:fill="FFFFFF"/>
          </w:tcPr>
          <w:p>
            <w:r>
              <w:t xml:space="preserve">From Cylinder</w:t>
            </w:r>
          </w:p>
        </w:tc>
      </w:tr>
      <w:tr>
        <w:tc>
          <w:tcPr>
            <w:tcW w:w="3120" w:type="dxa"/>
            <w:shd w:val="clear" w:color="auto" w:fill="EBF3FB"/>
          </w:tcPr>
          <w:p>
            <w:r>
              <w:rPr>
                <w:b/>
                <w:bCs/>
              </w:rPr>
              <w:t xml:space="preserve">Stock Preset</w:t>
            </w:r>
          </w:p>
        </w:tc>
        <w:tc>
          <w:tcPr>
            <w:tcW w:w="6240" w:type="dxa"/>
            <w:shd w:val="clear" w:color="auto" w:fill="EBF3FB"/>
          </w:tcPr>
          <w:p>
            <w:r>
              <w:t xml:space="preserve">Default Stock</w:t>
            </w:r>
          </w:p>
        </w:tc>
      </w:tr>
    </w:tbl>
    <w:p>
      <w:r>
        <w:br/>
      </w:r>
    </w:p>
    <w:p>
      <w:pPr>
        <w:pStyle w:val="Heading2"/>
      </w:pPr>
      <w:r>
        <w:t>Item C: Component Bodies Panel</w:t>
      </w:r>
    </w:p>
    <w:p>
      <w:r>
        <w:t>Item C lists all individual bodies (components) that the weldment has been broken into. This is one of the tool’s standout features — it allows users to select each component individually for review and machining setup.</w:t>
      </w:r>
    </w:p>
    <w:p>
      <w:r>
        <w:t xml:space="preserve">Each component entry has a three-dot menu ("…") on the side. Clicking it reveals an option to </w:t>
      </w:r>
      <w:r>
        <w:rPr>
          <w:b/>
          <w:bCs/>
        </w:rPr>
        <w:t>Set as Model</w:t>
      </w:r>
      <w:r>
        <w:t xml:space="preserve">. Once selected, that particular body will be displayed in the Item A viewer.</w:t>
      </w:r>
    </w:p>
    <w:p>
      <w:r>
        <w:t xml:space="preserve">After setting a body as the active model, click the </w:t>
      </w:r>
      <w:r>
        <w:rPr>
          <w:b/>
          <w:bCs/>
        </w:rPr>
        <w:t>Regenerate</w:t>
      </w:r>
      <w:r>
        <w:t xml:space="preserve"> button at the top of the screen. This will recalculate and display the complete machining setup for the selected body in Item A.</w:t>
      </w:r>
    </w:p>
    <w:p>
      <w:r>
        <w:br/>
      </w:r>
    </w:p>
    <w:sectPr w:rsidR="005B2866" w:rsidRPr="007A1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1021"/>
    <w:multiLevelType w:val="multilevel"/>
    <w:tmpl w:val="C9DC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F76C2"/>
    <w:multiLevelType w:val="multilevel"/>
    <w:tmpl w:val="6C8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7B573A"/>
    <w:multiLevelType w:val="multilevel"/>
    <w:tmpl w:val="37A2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975320">
    <w:abstractNumId w:val="0"/>
  </w:num>
  <w:num w:numId="2" w16cid:durableId="1516572531">
    <w:abstractNumId w:val="1"/>
  </w:num>
  <w:num w:numId="3" w16cid:durableId="1810587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57"/>
    <w:rsid w:val="00517CC2"/>
    <w:rsid w:val="005B2866"/>
    <w:rsid w:val="005C1CF9"/>
    <w:rsid w:val="00737EB8"/>
    <w:rsid w:val="007A1890"/>
    <w:rsid w:val="008D2357"/>
    <w:rsid w:val="00BA66CB"/>
    <w:rsid w:val="00C24588"/>
    <w:rsid w:val="00EB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EE40F"/>
  <w15:chartTrackingRefBased/>
  <w15:docId w15:val="{607E83FA-9893-429C-973E-B637776D7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2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2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2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2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2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2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2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2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2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2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2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2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2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2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2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2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2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2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2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2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2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2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23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Panchaman</dc:creator>
  <cp:keywords/>
  <dc:description/>
  <cp:lastModifiedBy>Vivek Panchaman</cp:lastModifiedBy>
  <cp:revision>2</cp:revision>
  <dcterms:created xsi:type="dcterms:W3CDTF">2026-06-25T05:55:00Z</dcterms:created>
  <dcterms:modified xsi:type="dcterms:W3CDTF">2026-06-25T05:55:00Z</dcterms:modified>
</cp:coreProperties>
</file>