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TriHelix Website — Integration &amp; Hand-off Guide</w:t>
      </w:r>
    </w:p>
    <w:p>
      <w:pPr>
        <w:jc w:val="left"/>
      </w:pPr>
      <w:r>
        <w:t>For the internal team taking over hosting and building the Contact API.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/>
            <w:r>
              <w:t>Next.js 16.3.4 (App Router), React 19.2.8, TypeScript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Routes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/approach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/case-studies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/about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/contact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Rendering</w:t>
            </w:r>
          </w:p>
        </w:tc>
        <w:tc>
          <w:tcPr>
            <w:tcW w:type="dxa" w:w="4320"/>
          </w:tcPr>
          <w:p>
            <w:r/>
            <w:r>
              <w:t>every route statically pre-rendered at build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Backend needed</w:t>
            </w:r>
          </w:p>
        </w:tc>
        <w:tc>
          <w:tcPr>
            <w:tcW w:type="dxa" w:w="4320"/>
          </w:tcPr>
          <w:p>
            <w:r/>
            <w:r>
              <w:t>one REST endpoint, for the Contact form. Nothing else.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Runtime deps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next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react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react-dom</w:t>
            </w:r>
            <w:r>
              <w:t>. That is the whole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External calls at runtime</w:t>
            </w:r>
          </w:p>
        </w:tc>
        <w:tc>
          <w:tcPr>
            <w:tcW w:type="dxa" w:w="4320"/>
          </w:tcPr>
          <w:p>
            <w:r/>
            <w:r>
              <w:t>none — fonts are self-hosted, images are local</w:t>
            </w:r>
          </w:p>
        </w:tc>
      </w:tr>
    </w:tbl>
    <w:p/>
    <w:p>
      <w:pPr>
        <w:spacing w:before="120"/>
      </w:pPr>
    </w:p>
    <w:p>
      <w:pPr>
        <w:pStyle w:val="Heading2"/>
      </w:pPr>
      <w:r>
        <w:t>1. The Contact API — the only backend you build</w:t>
      </w:r>
    </w:p>
    <w:p>
      <w:pPr>
        <w:jc w:val="left"/>
      </w:pPr>
      <w:r>
        <w:t>A static site cannot send an email itself. The site collects the form and POSTs</w:t>
      </w:r>
    </w:p>
    <w:p>
      <w:pPr>
        <w:jc w:val="left"/>
      </w:pPr>
      <w:r>
        <w:t xml:space="preserve">it as JSON to an endpoint </w:t>
      </w:r>
      <w:r>
        <w:rPr>
          <w:b/>
        </w:rPr>
        <w:t>you host</w:t>
      </w:r>
      <w:r>
        <w:t>. That endpoint is the entire backend.</w:t>
      </w:r>
    </w:p>
    <w:p>
      <w:pPr>
        <w:pStyle w:val="Heading3"/>
      </w:pPr>
      <w:r>
        <w:t>1.1 Where the site sends it</w:t>
      </w:r>
    </w:p>
    <w:p>
      <w:pPr>
        <w:jc w:val="left"/>
      </w:pPr>
      <w:r>
        <w:t>One environment variable, read at build time: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NEXT_PUBLIC_CONTACT_API_URL=https://api.your-domain.internal/trihelix/contact</w:t>
      </w:r>
    </w:p>
    <w:p>
      <w:pPr>
        <w:jc w:val="left"/>
      </w:pPr>
      <w:r>
        <w:t>It is a URL, not a secret — it is visible in the browser, which is why it</w:t>
      </w:r>
    </w:p>
    <w:p>
      <w:pPr>
        <w:jc w:val="left"/>
      </w:pPr>
      <w:r>
        <w:t xml:space="preserve">carries the </w:t>
      </w:r>
      <w:r>
        <w:rPr>
          <w:rFonts w:ascii="Consolas" w:hAnsi="Consolas"/>
          <w:color w:val="B03060"/>
          <w:sz w:val="19"/>
        </w:rPr>
        <w:t>NEXT_PUBLIC_</w:t>
      </w:r>
      <w:r>
        <w:t xml:space="preserve"> prefix. </w:t>
      </w:r>
      <w:r>
        <w:rPr>
          <w:b/>
        </w:rPr>
        <w:t>Never put an API key in it.</w:t>
      </w:r>
      <w:r>
        <w:t xml:space="preserve"> If the</w:t>
      </w:r>
    </w:p>
    <w:p>
      <w:pPr>
        <w:jc w:val="left"/>
      </w:pPr>
      <w:r>
        <w:t>endpoint needs protecting, use origin allow-listing and rate limiting on your</w:t>
      </w:r>
    </w:p>
    <w:p>
      <w:pPr>
        <w:jc w:val="left"/>
      </w:pPr>
      <w:r>
        <w:t>side, not a client-side key.</w:t>
      </w:r>
    </w:p>
    <w:p>
      <w:pPr>
        <w:jc w:val="left"/>
      </w:pPr>
      <w:r>
        <w:t>If the variable is unset the form refuses to submit and says so on screen,</w:t>
      </w:r>
    </w:p>
    <w:p>
      <w:pPr>
        <w:jc w:val="left"/>
      </w:pPr>
      <w:r>
        <w:t>rather than failing silently.</w:t>
      </w:r>
    </w:p>
    <w:p>
      <w:pPr>
        <w:pStyle w:val="Heading3"/>
      </w:pPr>
      <w:r>
        <w:t>1.2 Request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POST /trihelix/contact</w:t>
        <w:br/>
        <w:t>Content-Type: application/json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{</w:t>
        <w:br/>
        <w:t xml:space="preserve">  "firstName":   "Asha",</w:t>
        <w:br/>
        <w:t xml:space="preserve">  "lastName":    "Rao",</w:t>
        <w:br/>
        <w:t xml:space="preserve">  "designation": "Head of Data",</w:t>
        <w:br/>
        <w:t xml:space="preserve">  "company":     "Nihilent",</w:t>
        <w:br/>
        <w:t xml:space="preserve">  "email":       "asha.rao@nihilent.com",</w:t>
        <w:br/>
        <w:t xml:space="preserve">  "phone":       "+91 98200 00000",</w:t>
        <w:br/>
        <w:t xml:space="preserve">  "source":      "trihelix-website",</w:t>
        <w:br/>
        <w:t xml:space="preserve">  "submittedAt": "2026-09-10T11:20:31.004Z"</w:t>
        <w:br/>
        <w:t>}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firstName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lastName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designation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email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format-checked in the browser — </w:t>
            </w:r>
            <w:r>
              <w:rPr>
                <w:b/>
              </w:rPr>
              <w:t>check it again server-side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phone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empty string when not given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always sent</w:t>
            </w:r>
          </w:p>
        </w:tc>
        <w:tc>
          <w:tcPr>
            <w:tcW w:type="dxa" w:w="2160"/>
          </w:tcPr>
          <w:p>
            <w:r/>
            <w:r>
              <w:t xml:space="preserve">constant </w:t>
            </w:r>
            <w:r>
              <w:rPr>
                <w:rFonts w:ascii="Consolas" w:hAnsi="Consolas"/>
                <w:color w:val="B03060"/>
                <w:sz w:val="19"/>
              </w:rPr>
              <w:t>"trihelix-website"</w:t>
            </w:r>
            <w:r>
              <w:t>; lets you reuse the endpoint 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submittedAt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always sent</w:t>
            </w:r>
          </w:p>
        </w:tc>
        <w:tc>
          <w:tcPr>
            <w:tcW w:type="dxa" w:w="2160"/>
          </w:tcPr>
          <w:p>
            <w:r/>
            <w:r>
              <w:t>ISO 8601, from the visitor's clock — treat as a hint, stamp your own</w:t>
            </w:r>
          </w:p>
        </w:tc>
      </w:tr>
    </w:tbl>
    <w:p/>
    <w:p>
      <w:pPr>
        <w:pStyle w:val="IntenseQuote"/>
      </w:pPr>
      <w:r>
        <w:rPr>
          <w:b/>
        </w:rPr>
        <w:t>Reconciling with the original brief.</w:t>
      </w:r>
      <w:r>
        <w:t xml:space="preserve"> The brief listed Name, Designation,</w:t>
      </w:r>
    </w:p>
    <w:p>
      <w:pPr>
        <w:pStyle w:val="IntenseQuote"/>
      </w:pPr>
      <w:r>
        <w:t>Company, Email ID and an optional mobile. The Figma frame splits Name into</w:t>
      </w:r>
    </w:p>
    <w:p>
      <w:pPr>
        <w:pStyle w:val="IntenseQuote"/>
      </w:pPr>
      <w:r>
        <w:t>First and Last and calls the optional field Phone Number. The payload follows</w:t>
      </w:r>
    </w:p>
    <w:p>
      <w:pPr>
        <w:pStyle w:val="IntenseQuote"/>
      </w:pPr>
      <w:r>
        <w:t xml:space="preserve">the design: </w:t>
      </w:r>
      <w:r>
        <w:rPr>
          <w:rFonts w:ascii="Consolas" w:hAnsi="Consolas"/>
          <w:color w:val="B03060"/>
          <w:sz w:val="19"/>
        </w:rPr>
        <w:t>firstName + " " + lastName</w:t>
      </w:r>
      <w:r>
        <w:t xml:space="preserve"> is the brief's Name, </w:t>
      </w:r>
      <w:r>
        <w:rPr>
          <w:rFonts w:ascii="Consolas" w:hAnsi="Consolas"/>
          <w:color w:val="B03060"/>
          <w:sz w:val="19"/>
        </w:rPr>
        <w:t>phone</w:t>
      </w:r>
      <w:r>
        <w:t xml:space="preserve"> is its</w:t>
      </w:r>
    </w:p>
    <w:p>
      <w:pPr>
        <w:pStyle w:val="IntenseQuote"/>
      </w:pPr>
      <w:r>
        <w:t>optional mobile.</w:t>
      </w:r>
    </w:p>
    <w:p>
      <w:pPr>
        <w:pStyle w:val="Heading3"/>
      </w:pPr>
      <w:r>
        <w:t>1.3 Response</w:t>
      </w:r>
    </w:p>
    <w:p>
      <w:pPr>
        <w:pStyle w:val="ListBullet"/>
      </w:pPr>
      <w:r>
        <w:rPr>
          <w:b/>
        </w:rPr>
        <w:t>2xx</w:t>
      </w:r>
      <w:r>
        <w:t xml:space="preserve"> — accepted. The page swaps the form for a thank-you panel.</w:t>
      </w:r>
    </w:p>
    <w:p>
      <w:pPr>
        <w:pStyle w:val="ListBullet"/>
      </w:pPr>
      <w:r>
        <w:rPr>
          <w:b/>
        </w:rPr>
        <w:t>anything else, or a network failure</w:t>
      </w:r>
      <w:r>
        <w:t xml:space="preserve"> — the page shows an inline error and</w:t>
      </w:r>
    </w:p>
    <w:p>
      <w:pPr>
        <w:jc w:val="left"/>
      </w:pPr>
      <w:r>
        <w:t>keeps everything the visitor typed, so they can retry.</w:t>
      </w:r>
    </w:p>
    <w:p>
      <w:pPr>
        <w:jc w:val="left"/>
      </w:pPr>
      <w:r>
        <w:t xml:space="preserve">A body is not required. </w:t>
      </w:r>
      <w:r>
        <w:rPr>
          <w:rFonts w:ascii="Consolas" w:hAnsi="Consolas"/>
          <w:color w:val="B03060"/>
          <w:sz w:val="19"/>
        </w:rPr>
        <w:t>{"ok":true}</w:t>
      </w:r>
      <w:r>
        <w:t xml:space="preserve"> is fine.</w:t>
      </w:r>
    </w:p>
    <w:p>
      <w:pPr>
        <w:pStyle w:val="Heading3"/>
      </w:pPr>
      <w:r>
        <w:t>1.4 CORS</w:t>
      </w:r>
    </w:p>
    <w:p>
      <w:pPr>
        <w:jc w:val="left"/>
      </w:pPr>
      <w:r>
        <w:t>The browser calls you directly from the site's origin, so the endpoint must</w:t>
      </w:r>
    </w:p>
    <w:p>
      <w:pPr>
        <w:jc w:val="left"/>
      </w:pPr>
      <w:r>
        <w:t>answer a pre-flight: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Access-Control-Allow-Origin: https://&lt;the site's real origin&gt;</w:t>
        <w:br/>
        <w:t>Access-Control-Allow-Methods: POST, OPTIONS</w:t>
        <w:br/>
        <w:t>Access-Control-Allow-Headers: Content-Type</w:t>
      </w:r>
    </w:p>
    <w:p>
      <w:pPr>
        <w:jc w:val="left"/>
      </w:pPr>
      <w:r>
        <w:t xml:space="preserve">Answer </w:t>
      </w:r>
      <w:r>
        <w:rPr>
          <w:rFonts w:ascii="Consolas" w:hAnsi="Consolas"/>
          <w:color w:val="B03060"/>
          <w:sz w:val="19"/>
        </w:rPr>
        <w:t>OPTIONS</w:t>
      </w:r>
      <w:r>
        <w:t xml:space="preserve"> with </w:t>
      </w:r>
      <w:r>
        <w:rPr>
          <w:rFonts w:ascii="Consolas" w:hAnsi="Consolas"/>
          <w:color w:val="B03060"/>
          <w:sz w:val="19"/>
        </w:rPr>
        <w:t>204</w:t>
      </w:r>
      <w:r>
        <w:t xml:space="preserve">. Use the real origin, not </w:t>
      </w:r>
      <w:r>
        <w:rPr>
          <w:rFonts w:ascii="Consolas" w:hAnsi="Consolas"/>
          <w:color w:val="B03060"/>
          <w:sz w:val="19"/>
        </w:rPr>
        <w:t>*</w:t>
      </w:r>
      <w:r>
        <w:t>.</w:t>
      </w:r>
    </w:p>
    <w:p>
      <w:pPr>
        <w:pStyle w:val="Heading3"/>
      </w:pPr>
      <w:r>
        <w:t>1.5 What you must do server-side</w:t>
      </w:r>
    </w:p>
    <w:p>
      <w:pPr>
        <w:pStyle w:val="ListNumber"/>
      </w:pPr>
      <w:r>
        <w:rPr>
          <w:b/>
        </w:rPr>
        <w:t>Re-validate every field.</w:t>
      </w:r>
      <w:r>
        <w:t xml:space="preserve"> Browser checks stop honest mistakes, not a</w:t>
      </w:r>
    </w:p>
    <w:p>
      <w:pPr>
        <w:jc w:val="left"/>
      </w:pPr>
      <w:r>
        <w:t>crafted POST.</w:t>
      </w:r>
    </w:p>
    <w:p>
      <w:pPr>
        <w:pStyle w:val="ListNumber"/>
      </w:pPr>
      <w:r>
        <w:rPr>
          <w:b/>
        </w:rPr>
        <w:t>Rate limit by IP.</w:t>
      </w:r>
      <w:r>
        <w:t xml:space="preserve"> This endpoint is public and unauthenticated.</w:t>
      </w:r>
    </w:p>
    <w:p>
      <w:pPr>
        <w:pStyle w:val="ListNumber"/>
      </w:pPr>
      <w:r>
        <w:rPr>
          <w:b/>
        </w:rPr>
        <w:t>Escape before templating the email.</w:t>
      </w:r>
      <w:r>
        <w:t xml:space="preserve"> The values reach you verbatim.</w:t>
      </w:r>
    </w:p>
    <w:p>
      <w:pPr>
        <w:pStyle w:val="ListNumber"/>
      </w:pPr>
      <w:r>
        <w:rPr>
          <w:b/>
        </w:rPr>
        <w:t>Drop anything with `company_website` populated.</w:t>
      </w:r>
      <w:r>
        <w:t xml:space="preserve"> That is a honeypot field,</w:t>
      </w:r>
    </w:p>
    <w:p>
      <w:pPr>
        <w:jc w:val="left"/>
      </w:pPr>
      <w:r>
        <w:t>hidden off-screen. A real person never fills it. The site already discards</w:t>
      </w:r>
    </w:p>
    <w:p>
      <w:pPr>
        <w:jc w:val="left"/>
      </w:pPr>
      <w:r>
        <w:t>those submissions before they reach you — if one arrives with that key set,</w:t>
      </w:r>
    </w:p>
    <w:p>
      <w:pPr>
        <w:jc w:val="left"/>
      </w:pPr>
      <w:r>
        <w:t>it is a bot.</w:t>
      </w:r>
    </w:p>
    <w:p>
      <w:pPr>
        <w:pStyle w:val="Heading3"/>
      </w:pPr>
      <w:r>
        <w:t>1.6 Where the form lives in the code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components/ContactForm.tsx</w:t>
      </w:r>
      <w:r>
        <w:t xml:space="preserve"> — one component, three layouts: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layout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Shape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"desktop"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/contact</w:t>
            </w:r>
            <w:r>
              <w:t xml:space="preserve"> (the 1440 canvas)</w:t>
            </w:r>
          </w:p>
        </w:tc>
        <w:tc>
          <w:tcPr>
            <w:tcW w:type="dxa" w:w="2880"/>
          </w:tcPr>
          <w:p>
            <w:r/>
            <w:r>
              <w:t>two 328px columns, absolutely placed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"modal"</w:t>
            </w:r>
          </w:p>
        </w:tc>
        <w:tc>
          <w:tcPr>
            <w:tcW w:type="dxa" w:w="2880"/>
          </w:tcPr>
          <w:p>
            <w:r/>
            <w:r>
              <w:t>the in-place popup on every page</w:t>
            </w:r>
          </w:p>
        </w:tc>
        <w:tc>
          <w:tcPr>
            <w:tcW w:type="dxa" w:w="2880"/>
          </w:tcPr>
          <w:p>
            <w:r/>
            <w:r>
              <w:t>two fluid columns in normal 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"mobile"</w:t>
            </w:r>
          </w:p>
        </w:tc>
        <w:tc>
          <w:tcPr>
            <w:tcW w:type="dxa" w:w="2880"/>
          </w:tcPr>
          <w:p>
            <w:r/>
            <w:r>
              <w:t>phones</w:t>
            </w:r>
          </w:p>
        </w:tc>
        <w:tc>
          <w:tcPr>
            <w:tcW w:type="dxa" w:w="2880"/>
          </w:tcPr>
          <w:p>
            <w:r/>
            <w:r>
              <w:t>one column</w:t>
            </w:r>
          </w:p>
        </w:tc>
      </w:tr>
    </w:tbl>
    <w:p/>
    <w:p>
      <w:pPr>
        <w:jc w:val="left"/>
      </w:pPr>
      <w:r>
        <w:t>All three share the same fields, validation, payload and states. Change the</w:t>
      </w:r>
    </w:p>
    <w:p>
      <w:pPr>
        <w:jc w:val="left"/>
      </w:pPr>
      <w:r>
        <w:t>contract in one place.</w:t>
      </w:r>
    </w:p>
    <w:p>
      <w:pPr>
        <w:jc w:val="left"/>
      </w:pPr>
      <w:r>
        <w:rPr>
          <w:b/>
        </w:rPr>
        <w:t>There are no other forms and no other dynamic behaviour anywhere on the site.</w:t>
      </w:r>
    </w:p>
    <w:p>
      <w:pPr>
        <w:spacing w:before="120"/>
      </w:pPr>
    </w:p>
    <w:p>
      <w:pPr>
        <w:pStyle w:val="Heading2"/>
      </w:pPr>
      <w:r>
        <w:t>2. Hosting — pick one of two formats</w:t>
      </w:r>
    </w:p>
    <w:p>
      <w:pPr>
        <w:jc w:val="left"/>
      </w:pPr>
      <w:r>
        <w:t>Both come from this one repo and render identically.</w:t>
      </w:r>
    </w:p>
    <w:p>
      <w:pPr>
        <w:pStyle w:val="Heading3"/>
      </w:pPr>
      <w:r>
        <w:t>A. Static files — no Node runtime at all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npm ci</w:t>
        <w:br/>
        <w:t>npm run build:static      # writes out/</w:t>
      </w:r>
    </w:p>
    <w:p>
      <w:pPr>
        <w:jc w:val="left"/>
      </w:pPr>
      <w:r>
        <w:t xml:space="preserve">Copy the </w:t>
      </w:r>
      <w:r>
        <w:rPr>
          <w:b/>
        </w:rPr>
        <w:t>contents of `out/`</w:t>
      </w:r>
      <w:r>
        <w:t xml:space="preserve"> to the web root. Plain </w:t>
      </w:r>
      <w:r>
        <w:rPr>
          <w:rFonts w:ascii="Consolas" w:hAnsi="Consolas"/>
          <w:color w:val="B03060"/>
          <w:sz w:val="19"/>
        </w:rPr>
        <w:t>.html</w:t>
      </w:r>
      <w:r>
        <w:t xml:space="preserve">, </w:t>
      </w:r>
      <w:r>
        <w:rPr>
          <w:rFonts w:ascii="Consolas" w:hAnsi="Consolas"/>
          <w:color w:val="B03060"/>
          <w:sz w:val="19"/>
        </w:rPr>
        <w:t>.css</w:t>
      </w:r>
      <w:r>
        <w:t xml:space="preserve">, </w:t>
      </w:r>
      <w:r>
        <w:rPr>
          <w:rFonts w:ascii="Consolas" w:hAnsi="Consolas"/>
          <w:color w:val="B03060"/>
          <w:sz w:val="19"/>
        </w:rPr>
        <w:t>.js</w:t>
      </w:r>
      <w:r>
        <w:t>,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.webp</w:t>
      </w:r>
      <w:r>
        <w:t>. Works behind IIS, Apache, nginx, S3 or any CDN. No rewrite rules</w:t>
      </w:r>
    </w:p>
    <w:p>
      <w:pPr>
        <w:jc w:val="left"/>
      </w:pPr>
      <w:r>
        <w:t xml:space="preserve">needed — routes are emitted as </w:t>
      </w:r>
      <w:r>
        <w:rPr>
          <w:rFonts w:ascii="Consolas" w:hAnsi="Consolas"/>
          <w:color w:val="B03060"/>
          <w:sz w:val="19"/>
        </w:rPr>
        <w:t>approach/index.html</w:t>
      </w:r>
      <w:r>
        <w:t xml:space="preserve">, so </w:t>
      </w:r>
      <w:r>
        <w:rPr>
          <w:rFonts w:ascii="Consolas" w:hAnsi="Consolas"/>
          <w:color w:val="B03060"/>
          <w:sz w:val="19"/>
        </w:rPr>
        <w:t>/approach</w:t>
      </w:r>
      <w:r>
        <w:t xml:space="preserve"> resolves on</w:t>
      </w:r>
    </w:p>
    <w:p>
      <w:pPr>
        <w:jc w:val="left"/>
      </w:pPr>
      <w:r>
        <w:t>its own.</w:t>
      </w:r>
    </w:p>
    <w:p>
      <w:pPr>
        <w:jc w:val="left"/>
      </w:pPr>
      <w:r>
        <w:t xml:space="preserve">About </w:t>
      </w:r>
      <w:r>
        <w:rPr>
          <w:b/>
        </w:rPr>
        <w:t>14 MB</w:t>
      </w:r>
      <w:r>
        <w:t>, of which ~12 MB is imagery (four full-page background PNGs</w:t>
      </w:r>
    </w:p>
    <w:p>
      <w:pPr>
        <w:jc w:val="left"/>
      </w:pPr>
      <w:r>
        <w:t>account for most of it).</w:t>
      </w:r>
    </w:p>
    <w:p>
      <w:pPr>
        <w:jc w:val="left"/>
      </w:pPr>
      <w:r>
        <w:t>Choose this if internal infrastructure restricts running a Node process.</w:t>
      </w:r>
    </w:p>
    <w:p>
      <w:pPr>
        <w:pStyle w:val="Heading3"/>
      </w:pPr>
      <w:r>
        <w:t>B. Node server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npm ci</w:t>
        <w:br/>
        <w:t>npm run build             # writes .next/</w:t>
        <w:br/>
        <w:t>npm start                 # listens on :3000</w:t>
      </w:r>
    </w:p>
    <w:p>
      <w:pPr>
        <w:jc w:val="left"/>
      </w:pPr>
      <w:r>
        <w:t>Node 20+. Put it behind your usual reverse proxy. Choose this if you later want</w:t>
      </w:r>
    </w:p>
    <w:p>
      <w:pPr>
        <w:jc w:val="left"/>
      </w:pPr>
      <w:r>
        <w:t>Next's on-demand revalidation for a CMS (see §5).</w:t>
      </w:r>
    </w:p>
    <w:p>
      <w:pPr>
        <w:pStyle w:val="Heading3"/>
      </w:pPr>
      <w:r>
        <w:t>2.1 What the hand-off build deliberately leaves out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npm run build:static</w:t>
      </w:r>
      <w:r>
        <w:t xml:space="preserve"> strips three internal design-review artefacts that must</w:t>
      </w:r>
    </w:p>
    <w:p>
      <w:pPr>
        <w:jc w:val="left"/>
      </w:pPr>
      <w:r>
        <w:t>never reach a public server: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public/ref/</w:t>
            </w:r>
          </w:p>
        </w:tc>
        <w:tc>
          <w:tcPr>
            <w:tcW w:type="dxa" w:w="2880"/>
          </w:tcPr>
          <w:p>
            <w:r/>
            <w:r>
              <w:t>~13 MB</w:t>
            </w:r>
          </w:p>
        </w:tc>
        <w:tc>
          <w:tcPr>
            <w:tcW w:type="dxa" w:w="2880"/>
          </w:tcPr>
          <w:p>
            <w:r/>
            <w:r>
              <w:t>Figma renders + the annotated review pages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public/tiles/</w:t>
            </w:r>
          </w:p>
        </w:tc>
        <w:tc>
          <w:tcPr>
            <w:tcW w:type="dxa" w:w="2880"/>
          </w:tcPr>
          <w:p>
            <w:r/>
            <w:r>
              <w:t>~25 MB</w:t>
            </w:r>
          </w:p>
        </w:tc>
        <w:tc>
          <w:tcPr>
            <w:tcW w:type="dxa" w:w="2880"/>
          </w:tcPr>
          <w:p>
            <w:r/>
            <w:r>
              <w:t>section tiles from an earlier comparison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public/compare.html</w:t>
            </w:r>
          </w:p>
        </w:tc>
        <w:tc>
          <w:tcPr>
            <w:tcW w:type="dxa" w:w="2880"/>
          </w:tcPr>
          <w:p>
            <w:r/>
            <w:r>
              <w:t>small</w:t>
            </w:r>
          </w:p>
        </w:tc>
        <w:tc>
          <w:tcPr>
            <w:tcW w:type="dxa" w:w="2880"/>
          </w:tcPr>
          <w:p>
            <w:r/>
            <w:r>
              <w:t>the internal design-comparison tool</w:t>
            </w:r>
          </w:p>
        </w:tc>
      </w:tr>
    </w:tbl>
    <w:p/>
    <w:p>
      <w:pPr>
        <w:jc w:val="left"/>
      </w:pPr>
      <w:r>
        <w:t>To keep them for an internal review deployment, build with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NEXT_PUBLIC_DESIGN_REVIEW=1</w:t>
      </w:r>
      <w:r>
        <w:t>. Leave it unset for production.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public/review-points.json</w:t>
      </w:r>
      <w:r>
        <w:t xml:space="preserve"> is also review-only. It is small and harmless, but</w:t>
      </w:r>
    </w:p>
    <w:p>
      <w:pPr>
        <w:jc w:val="left"/>
      </w:pPr>
      <w:r>
        <w:t>delete it if you prefer a clean root.</w:t>
      </w:r>
    </w:p>
    <w:p>
      <w:pPr>
        <w:spacing w:before="120"/>
      </w:pPr>
    </w:p>
    <w:p>
      <w:pPr>
        <w:pStyle w:val="Heading2"/>
      </w:pPr>
      <w:r>
        <w:t>3. Project structure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app/</w:t>
        <w:br/>
        <w:t xml:space="preserve">  layout.tsx                 fonts, metadata, global CSS</w:t>
        <w:br/>
        <w:t xml:space="preserve">  globals.css                reset, breakpoint switch, CTA/nav states, animations</w:t>
        <w:br/>
        <w:t xml:space="preserve">  page.tsx                   /              1440 canvas + &lt;MobHome/&gt;</w:t>
        <w:br/>
        <w:t xml:space="preserve">  approach/page.tsx          /approach      + &lt;MobApproach/&gt;</w:t>
        <w:br/>
        <w:t xml:space="preserve">  case-studies/page.tsx      /case-studies  + &lt;MobCases/&gt;</w:t>
        <w:br/>
        <w:t xml:space="preserve">  about/page.tsx             /about         + &lt;MobAbout/&gt;</w:t>
        <w:br/>
        <w:t xml:space="preserve">  contact/page.tsx           /contact       + &lt;MobContact/&gt;</w:t>
        <w:br/>
        <w:t>components/</w:t>
        <w:br/>
        <w:t xml:space="preserve">  ContactForm.tsx            the working form: validation, POST, three layouts</w:t>
        <w:br/>
        <w:t xml:space="preserve">  ContactModal.tsx           the in-place popup, opened by any CTA</w:t>
        <w:br/>
        <w:t xml:space="preserve">  ScrollTop.tsx              resets scroll on client-side navigation</w:t>
        <w:br/>
        <w:t xml:space="preserve">  PeopleRow.tsx              desktop leadership carousels</w:t>
        <w:br/>
        <w:t xml:space="preserve">  Rich.tsx                   renders extracted rich-text values</w:t>
        <w:br/>
        <w:t xml:space="preserve">  useStageFit.ts             scales a fixed design canvas to the viewport</w:t>
        <w:br/>
        <w:t xml:space="preserve">  mobile/MobHome.tsx …       393px canvases, generated from the mobile .fig</w:t>
        <w:br/>
        <w:t xml:space="preserve">  mobile/MobPeopleCard.tsx   the phone people card + dots</w:t>
        <w:br/>
        <w:t xml:space="preserve">  mobile/MobileChrome.tsx    hamburger menu + mobile contact popup</w:t>
        <w:br/>
        <w:t xml:space="preserve">  mobile/MobContact.tsx      /contact on a phone</w:t>
        <w:br/>
        <w:t>lib/*-data.ts                extracted content — the CMS boundary</w:t>
        <w:br/>
        <w:t>public/assets/               106 images, WebP/PNG</w:t>
        <w:br/>
        <w:t>scripts/build-static.mjs     the static hand-off build</w:t>
        <w:br/>
        <w:t>.env.example                 copy to .env.local and fill in</w:t>
      </w:r>
    </w:p>
    <w:p>
      <w:pPr>
        <w:pStyle w:val="Heading3"/>
      </w:pPr>
      <w:r>
        <w:t>3.1 How the two layouts work</w:t>
      </w:r>
    </w:p>
    <w:p>
      <w:pPr>
        <w:jc w:val="left"/>
      </w:pPr>
      <w:r>
        <w:t xml:space="preserve">The site is </w:t>
      </w:r>
      <w:r>
        <w:rPr>
          <w:b/>
        </w:rPr>
        <w:t>desktop-first</w:t>
      </w:r>
      <w:r>
        <w:t>, as agreed. Each page renders two trees: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.only-desktop</w:t>
      </w:r>
      <w:r>
        <w:t xml:space="preserve"> — a fixed </w:t>
      </w:r>
      <w:r>
        <w:rPr>
          <w:b/>
        </w:rPr>
        <w:t>1440px</w:t>
      </w:r>
      <w:r>
        <w:t xml:space="preserve"> canvas, scaled to the viewport width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.only-mobile</w:t>
      </w:r>
      <w:r>
        <w:t xml:space="preserve"> — a fixed </w:t>
      </w:r>
      <w:r>
        <w:rPr>
          <w:b/>
        </w:rPr>
        <w:t>393px</w:t>
      </w:r>
      <w:r>
        <w:t xml:space="preserve"> canvas, generated from the mobile Figma file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app/globals.css</w:t>
      </w:r>
      <w:r>
        <w:t xml:space="preserve"> switches them at </w:t>
      </w:r>
      <w:r>
        <w:rPr>
          <w:b/>
        </w:rPr>
        <w:t>767px</w:t>
      </w:r>
      <w:r>
        <w:t xml:space="preserve"> with a media query. Both are in the</w:t>
      </w:r>
    </w:p>
    <w:p>
      <w:pPr>
        <w:jc w:val="left"/>
      </w:pPr>
      <w:r>
        <w:t>HTML, so there is no flash and no hydration mismatch; the hidden tree's CSS</w:t>
      </w:r>
    </w:p>
    <w:p>
      <w:pPr>
        <w:jc w:val="left"/>
      </w:pPr>
      <w:r>
        <w:t>background images are never fetched, so a phone never downloads the desktop page</w:t>
      </w:r>
    </w:p>
    <w:p>
      <w:pPr>
        <w:jc w:val="left"/>
      </w:pPr>
      <w:r>
        <w:t>washes.</w:t>
      </w:r>
    </w:p>
    <w:p>
      <w:pPr>
        <w:jc w:val="left"/>
      </w:pPr>
      <w:r>
        <w:t>Canvas heights (the design's own frame sizes):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Desktop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Mobile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</w:t>
            </w:r>
          </w:p>
        </w:tc>
        <w:tc>
          <w:tcPr>
            <w:tcW w:type="dxa" w:w="2880"/>
          </w:tcPr>
          <w:p>
            <w:r/>
            <w:r>
              <w:t>1440 × 7340</w:t>
            </w:r>
          </w:p>
        </w:tc>
        <w:tc>
          <w:tcPr>
            <w:tcW w:type="dxa" w:w="2880"/>
          </w:tcPr>
          <w:p>
            <w:r/>
            <w:r>
              <w:t>393 × 8278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/approach</w:t>
            </w:r>
          </w:p>
        </w:tc>
        <w:tc>
          <w:tcPr>
            <w:tcW w:type="dxa" w:w="2880"/>
          </w:tcPr>
          <w:p>
            <w:r/>
            <w:r>
              <w:t>1440 × 8232 (7806 with the accordion closed)</w:t>
            </w:r>
          </w:p>
        </w:tc>
        <w:tc>
          <w:tcPr>
            <w:tcW w:type="dxa" w:w="2880"/>
          </w:tcPr>
          <w:p>
            <w:r/>
            <w:r>
              <w:t>393 × 9940 (9243 closed)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/case-studies</w:t>
            </w:r>
          </w:p>
        </w:tc>
        <w:tc>
          <w:tcPr>
            <w:tcW w:type="dxa" w:w="2880"/>
          </w:tcPr>
          <w:p>
            <w:r/>
            <w:r>
              <w:t>1440 × 8525</w:t>
            </w:r>
          </w:p>
        </w:tc>
        <w:tc>
          <w:tcPr>
            <w:tcW w:type="dxa" w:w="2880"/>
          </w:tcPr>
          <w:p>
            <w:r/>
            <w:r>
              <w:t>393 × 7154 (5039 with case 1 closed)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/about</w:t>
            </w:r>
          </w:p>
        </w:tc>
        <w:tc>
          <w:tcPr>
            <w:tcW w:type="dxa" w:w="2880"/>
          </w:tcPr>
          <w:p>
            <w:r/>
            <w:r>
              <w:t>1440 × 5344</w:t>
            </w:r>
          </w:p>
        </w:tc>
        <w:tc>
          <w:tcPr>
            <w:tcW w:type="dxa" w:w="2880"/>
          </w:tcPr>
          <w:p>
            <w:r/>
            <w:r>
              <w:t>393 × 6036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/contact</w:t>
            </w:r>
          </w:p>
        </w:tc>
        <w:tc>
          <w:tcPr>
            <w:tcW w:type="dxa" w:w="2880"/>
          </w:tcPr>
          <w:p>
            <w:r/>
            <w:r>
              <w:t>1440 × 5344</w:t>
            </w:r>
          </w:p>
        </w:tc>
        <w:tc>
          <w:tcPr>
            <w:tcW w:type="dxa" w:w="2880"/>
          </w:tcPr>
          <w:p>
            <w:r/>
            <w:r>
              <w:t>fluid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9"/>
        </w:rPr>
        <w:t>useStageFit(artW, artH)</w:t>
      </w:r>
      <w:r>
        <w:t xml:space="preserve"> sets </w:t>
      </w:r>
      <w:r>
        <w:rPr>
          <w:rFonts w:ascii="Consolas" w:hAnsi="Consolas"/>
          <w:color w:val="B03060"/>
          <w:sz w:val="19"/>
        </w:rPr>
        <w:t>transform: scale(viewportWidth / artW)</w:t>
      </w:r>
      <w:r>
        <w:t xml:space="preserve"> on the</w:t>
      </w:r>
    </w:p>
    <w:p>
      <w:pPr>
        <w:jc w:val="left"/>
      </w:pPr>
      <w:r>
        <w:t>canvas and gives the stage the resulting height. Nothing reflows; the page zooms.</w:t>
      </w:r>
    </w:p>
    <w:p>
      <w:pPr>
        <w:jc w:val="left"/>
      </w:pPr>
      <w:r>
        <w:t>That is deliberate — it is what keeps the build pixel-faithful to the Figma.</w:t>
      </w:r>
    </w:p>
    <w:p>
      <w:pPr>
        <w:pStyle w:val="Heading3"/>
      </w:pPr>
      <w:r>
        <w:t>3.2 Interactive behaviour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4320"/>
          </w:tcPr>
          <w:p>
            <w:r/>
            <w:r>
              <w:t>Home carousel</w:t>
            </w:r>
          </w:p>
        </w:tc>
        <w:tc>
          <w:tcPr>
            <w:tcW w:type="dxa" w:w="4320"/>
          </w:tcPr>
          <w:p>
            <w:r/>
            <w:r>
              <w:t xml:space="preserve">3 cards, 748px per step, dots track position, arrows appear contextually; each card links to </w:t>
            </w:r>
            <w:r>
              <w:rPr>
                <w:rFonts w:ascii="Consolas" w:hAnsi="Consolas"/>
                <w:color w:val="B03060"/>
                <w:sz w:val="19"/>
              </w:rPr>
              <w:t>/case-studies</w:t>
            </w:r>
          </w:p>
        </w:tc>
      </w:tr>
      <w:tr>
        <w:tc>
          <w:tcPr>
            <w:tcW w:type="dxa" w:w="4320"/>
          </w:tcPr>
          <w:p>
            <w:r/>
            <w:r>
              <w:t>About / Contact</w:t>
            </w:r>
          </w:p>
        </w:tc>
        <w:tc>
          <w:tcPr>
            <w:tcW w:type="dxa" w:w="4320"/>
          </w:tcPr>
          <w:p>
            <w:r/>
            <w:r>
              <w:t>three people carousels, 10 / 6 / 2 people, arrows appear contextually</w:t>
            </w:r>
          </w:p>
        </w:tc>
      </w:tr>
      <w:tr>
        <w:tc>
          <w:tcPr>
            <w:tcW w:type="dxa" w:w="4320"/>
          </w:tcPr>
          <w:p>
            <w:r/>
            <w:r>
              <w:t>Approach</w:t>
            </w:r>
          </w:p>
        </w:tc>
        <w:tc>
          <w:tcPr>
            <w:tcW w:type="dxa" w:w="4320"/>
          </w:tcPr>
          <w:p>
            <w:r/>
            <w:r>
              <w:t>"How do you make it work?" accordion — closed by default; the page shortens by 426px while closed</w:t>
            </w:r>
          </w:p>
        </w:tc>
      </w:tr>
      <w:tr>
        <w:tc>
          <w:tcPr>
            <w:tcW w:type="dxa" w:w="4320"/>
          </w:tcPr>
          <w:p>
            <w:r/>
            <w:r>
              <w:t>Case Studies (mobile)</w:t>
            </w:r>
          </w:p>
        </w:tc>
        <w:tc>
          <w:tcPr>
            <w:tcW w:type="dxa" w:w="4320"/>
          </w:tcPr>
          <w:p>
            <w:r/>
            <w:r>
              <w:t>case 1 collapses; the page shortens by 2115px</w:t>
            </w:r>
          </w:p>
        </w:tc>
      </w:tr>
      <w:tr>
        <w:tc>
          <w:tcPr>
            <w:tcW w:type="dxa" w:w="4320"/>
          </w:tcPr>
          <w:p>
            <w:r/>
            <w:r>
              <w:t>Any CTA</w:t>
            </w:r>
          </w:p>
        </w:tc>
        <w:tc>
          <w:tcPr>
            <w:tcW w:type="dxa" w:w="4320"/>
          </w:tcPr>
          <w:p>
            <w:r/>
            <w:r>
              <w:t xml:space="preserve">raises a </w:t>
            </w:r>
            <w:r>
              <w:rPr>
                <w:rFonts w:ascii="Consolas" w:hAnsi="Consolas"/>
                <w:color w:val="B03060"/>
                <w:sz w:val="19"/>
              </w:rPr>
              <w:t>trx:contact</w:t>
            </w:r>
            <w:r>
              <w:t xml:space="preserve"> event; </w:t>
            </w:r>
            <w:r>
              <w:rPr>
                <w:rFonts w:ascii="Consolas" w:hAnsi="Consolas"/>
                <w:color w:val="B03060"/>
                <w:sz w:val="19"/>
              </w:rPr>
              <w:t>ContactModal</w:t>
            </w:r>
            <w:r>
              <w:t xml:space="preserve"> opens in place. CTAs keep their real </w:t>
            </w:r>
            <w:r>
              <w:rPr>
                <w:rFonts w:ascii="Consolas" w:hAnsi="Consolas"/>
                <w:color w:val="B03060"/>
                <w:sz w:val="19"/>
              </w:rPr>
              <w:t>href</w:t>
            </w:r>
            <w:r>
              <w:t>, so they still work with JavaScript off</w:t>
            </w:r>
          </w:p>
        </w:tc>
      </w:tr>
      <w:tr>
        <w:tc>
          <w:tcPr>
            <w:tcW w:type="dxa" w:w="4320"/>
          </w:tcPr>
          <w:p>
            <w:r/>
            <w:r>
              <w:t>Mobile</w:t>
            </w:r>
          </w:p>
        </w:tc>
        <w:tc>
          <w:tcPr>
            <w:tcW w:type="dxa" w:w="4320"/>
          </w:tcPr>
          <w:p>
            <w:r/>
            <w:r>
              <w:t>hamburger opens a slide-in menu; its Contact button opens the popup</w:t>
            </w:r>
          </w:p>
        </w:tc>
      </w:tr>
    </w:tbl>
    <w:p/>
    <w:p>
      <w:pPr>
        <w:spacing w:before="120"/>
      </w:pPr>
    </w:p>
    <w:p>
      <w:pPr>
        <w:pStyle w:val="Heading2"/>
      </w:pPr>
      <w:r>
        <w:t>4. Fonts</w:t>
      </w:r>
    </w:p>
    <w:p>
      <w:pPr>
        <w:jc w:val="left"/>
      </w:pPr>
      <w:r>
        <w:t xml:space="preserve">Loaded through </w:t>
      </w:r>
      <w:r>
        <w:rPr>
          <w:rFonts w:ascii="Consolas" w:hAnsi="Consolas"/>
          <w:color w:val="B03060"/>
          <w:sz w:val="19"/>
        </w:rPr>
        <w:t>next/font/google</w:t>
      </w:r>
      <w:r>
        <w:t>, self-hosted at build time — no runtime request</w:t>
      </w:r>
    </w:p>
    <w:p>
      <w:pPr>
        <w:jc w:val="left"/>
      </w:pPr>
      <w:r>
        <w:t>to Google.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Family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Weights</w:t>
            </w:r>
          </w:p>
        </w:tc>
      </w:tr>
      <w:tr>
        <w:tc>
          <w:tcPr>
            <w:tcW w:type="dxa" w:w="2880"/>
          </w:tcPr>
          <w:p>
            <w:r/>
            <w:r>
              <w:t>Primary / display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Bricolage Grotesque</w:t>
            </w:r>
          </w:p>
        </w:tc>
        <w:tc>
          <w:tcPr>
            <w:tcW w:type="dxa" w:w="2880"/>
          </w:tcPr>
          <w:p>
            <w:r/>
            <w:r>
              <w:t xml:space="preserve">variable, </w:t>
            </w:r>
            <w:r>
              <w:rPr>
                <w:rFonts w:ascii="Consolas" w:hAnsi="Consolas"/>
                <w:color w:val="B03060"/>
                <w:sz w:val="19"/>
              </w:rPr>
              <w:t>opsz</w:t>
            </w:r>
            <w:r>
              <w:t xml:space="preserve"> axis</w:t>
            </w:r>
          </w:p>
        </w:tc>
      </w:tr>
      <w:tr>
        <w:tc>
          <w:tcPr>
            <w:tcW w:type="dxa" w:w="2880"/>
          </w:tcPr>
          <w:p>
            <w:r/>
            <w:r>
              <w:t>Secondary / body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IBM Plex Sans</w:t>
            </w:r>
          </w:p>
        </w:tc>
        <w:tc>
          <w:tcPr>
            <w:tcW w:type="dxa" w:w="2880"/>
          </w:tcPr>
          <w:p>
            <w:r/>
            <w:r>
              <w:t>300–700</w:t>
            </w:r>
          </w:p>
        </w:tc>
      </w:tr>
      <w:tr>
        <w:tc>
          <w:tcPr>
            <w:tcW w:type="dxa" w:w="2880"/>
          </w:tcPr>
          <w:p>
            <w:r/>
            <w:r>
              <w:t>Fallback</w:t>
            </w:r>
          </w:p>
        </w:tc>
        <w:tc>
          <w:tcPr>
            <w:tcW w:type="dxa" w:w="2880"/>
          </w:tcPr>
          <w:p>
            <w:r/>
            <w:r>
              <w:t>Lexend</w:t>
            </w:r>
          </w:p>
        </w:tc>
        <w:tc>
          <w:tcPr>
            <w:tcW w:type="dxa" w:w="2880"/>
          </w:tcPr>
          <w:p>
            <w:r/>
            <w:r>
              <w:t>300–700</w:t>
            </w:r>
          </w:p>
        </w:tc>
      </w:tr>
    </w:tbl>
    <w:p/>
    <w:p>
      <w:pPr>
        <w:jc w:val="left"/>
      </w:pPr>
      <w:r>
        <w:t>Both primaries are open source and free for commercial use. Bricolage Grotesque</w:t>
      </w:r>
    </w:p>
    <w:p>
      <w:pPr>
        <w:jc w:val="left"/>
      </w:pPr>
      <w:r>
        <w:t xml:space="preserve">needs its </w:t>
      </w:r>
      <w:r>
        <w:rPr>
          <w:rFonts w:ascii="Consolas" w:hAnsi="Consolas"/>
          <w:color w:val="B03060"/>
          <w:sz w:val="19"/>
        </w:rPr>
        <w:t>opsz</w:t>
      </w:r>
      <w:r>
        <w:t xml:space="preserve"> axis declared or headlines render at the wrong optical size —</w:t>
      </w:r>
    </w:p>
    <w:p>
      <w:pPr>
        <w:jc w:val="left"/>
      </w:pPr>
      <w:r>
        <w:t xml:space="preserve">that is already done in </w:t>
      </w:r>
      <w:r>
        <w:rPr>
          <w:rFonts w:ascii="Consolas" w:hAnsi="Consolas"/>
          <w:color w:val="B03060"/>
          <w:sz w:val="19"/>
        </w:rPr>
        <w:t>app/layout.tsx</w:t>
      </w:r>
      <w:r>
        <w:t>.</w:t>
      </w:r>
    </w:p>
    <w:p>
      <w:pPr>
        <w:spacing w:before="120"/>
      </w:pPr>
    </w:p>
    <w:p>
      <w:pPr>
        <w:pStyle w:val="Heading2"/>
      </w:pPr>
      <w:r>
        <w:t>5. Future Headless CMS</w:t>
      </w:r>
    </w:p>
    <w:p>
      <w:pPr>
        <w:jc w:val="left"/>
      </w:pPr>
      <w:r>
        <w:t>Next.js was chosen for this. Current state, stated plainly:</w:t>
      </w:r>
    </w:p>
    <w:p>
      <w:pPr>
        <w:pStyle w:val="ListBullet"/>
      </w:pPr>
      <w:r>
        <w:rPr>
          <w:b/>
        </w:rPr>
        <w:t>Repeating collections are already extracted</w:t>
      </w:r>
      <w:r>
        <w:t xml:space="preserve"> into </w:t>
      </w:r>
      <w:r>
        <w:rPr>
          <w:rFonts w:ascii="Consolas" w:hAnsi="Consolas"/>
          <w:color w:val="B03060"/>
          <w:sz w:val="19"/>
        </w:rPr>
        <w:t>lib/*-data.ts</w:t>
      </w:r>
      <w:r>
        <w:t>: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slides</w:t>
      </w:r>
      <w:r>
        <w:t xml:space="preserve"> (home carousel), </w:t>
      </w:r>
      <w:r>
        <w:rPr>
          <w:rFonts w:ascii="Consolas" w:hAnsi="Consolas"/>
          <w:color w:val="B03060"/>
          <w:sz w:val="19"/>
        </w:rPr>
        <w:t>cases</w:t>
      </w:r>
      <w:r>
        <w:t xml:space="preserve"> (three case studies with every field),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stagesCards</w:t>
      </w:r>
      <w:r>
        <w:t xml:space="preserve"> / </w:t>
      </w:r>
      <w:r>
        <w:rPr>
          <w:rFonts w:ascii="Consolas" w:hAnsi="Consolas"/>
          <w:color w:val="B03060"/>
          <w:sz w:val="19"/>
        </w:rPr>
        <w:t>stages</w:t>
      </w:r>
      <w:r>
        <w:t xml:space="preserve"> / </w:t>
      </w:r>
      <w:r>
        <w:rPr>
          <w:rFonts w:ascii="Consolas" w:hAnsi="Consolas"/>
          <w:color w:val="B03060"/>
          <w:sz w:val="19"/>
        </w:rPr>
        <w:t>principles</w:t>
      </w:r>
      <w:r>
        <w:t xml:space="preserve"> / </w:t>
      </w:r>
      <w:r>
        <w:rPr>
          <w:rFonts w:ascii="Consolas" w:hAnsi="Consolas"/>
          <w:color w:val="B03060"/>
          <w:sz w:val="19"/>
        </w:rPr>
        <w:t>deliverables</w:t>
      </w:r>
      <w:r>
        <w:t xml:space="preserve"> (Approach),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leaders</w:t>
      </w:r>
      <w:r>
        <w:t xml:space="preserve"> / </w:t>
      </w:r>
      <w:r>
        <w:rPr>
          <w:rFonts w:ascii="Consolas" w:hAnsi="Consolas"/>
          <w:color w:val="B03060"/>
          <w:sz w:val="19"/>
        </w:rPr>
        <w:t>regional</w:t>
      </w:r>
      <w:r>
        <w:t xml:space="preserve"> / </w:t>
      </w:r>
      <w:r>
        <w:rPr>
          <w:rFonts w:ascii="Consolas" w:hAnsi="Consolas"/>
          <w:color w:val="B03060"/>
          <w:sz w:val="19"/>
        </w:rPr>
        <w:t>experts</w:t>
      </w:r>
      <w:r>
        <w:t xml:space="preserve"> (18 people, typed as </w:t>
      </w:r>
      <w:r>
        <w:rPr>
          <w:rFonts w:ascii="Consolas" w:hAnsi="Consolas"/>
          <w:color w:val="B03060"/>
          <w:sz w:val="19"/>
        </w:rPr>
        <w:t>Person</w:t>
      </w:r>
      <w:r>
        <w:t>).</w:t>
      </w:r>
    </w:p>
    <w:p>
      <w:pPr>
        <w:jc w:val="left"/>
      </w:pPr>
      <w:r>
        <w:t>Point these at a CMS and the components need no change.</w:t>
      </w:r>
    </w:p>
    <w:p>
      <w:pPr>
        <w:pStyle w:val="ListBullet"/>
      </w:pPr>
      <w:r>
        <w:rPr>
          <w:b/>
        </w:rPr>
        <w:t>One-off headings and paragraphs are still inline</w:t>
      </w:r>
      <w:r>
        <w:t xml:space="preserve"> in the page components,</w:t>
      </w:r>
    </w:p>
    <w:p>
      <w:pPr>
        <w:jc w:val="left"/>
      </w:pPr>
      <w:r>
        <w:t>because those components are generated from the design export. Extracting them</w:t>
      </w:r>
    </w:p>
    <w:p>
      <w:pPr>
        <w:jc w:val="left"/>
      </w:pPr>
      <w:r>
        <w:t>is mechanical but touches every page, so it was left for the CMS work rather</w:t>
      </w:r>
    </w:p>
    <w:p>
      <w:pPr>
        <w:jc w:val="left"/>
      </w:pPr>
      <w:r>
        <w:t>than done speculatively against a pixel-verified build.</w:t>
      </w:r>
    </w:p>
    <w:p>
      <w:pPr>
        <w:jc w:val="left"/>
      </w:pPr>
      <w:r>
        <w:t>Recommended path:</w:t>
      </w:r>
    </w:p>
    <w:p>
      <w:pPr>
        <w:pStyle w:val="ListNumber"/>
      </w:pPr>
      <w:r>
        <w:t>Model each page as a document whose fields mirror the existing exports.</w:t>
      </w:r>
    </w:p>
    <w:p>
      <w:pPr>
        <w:pStyle w:val="ListNumber"/>
      </w:pPr>
      <w:r>
        <w:t>Turn the page components into server components that fetch, and pass the same</w:t>
      </w:r>
    </w:p>
    <w:p>
      <w:pPr>
        <w:jc w:val="left"/>
      </w:pPr>
      <w:r>
        <w:t xml:space="preserve">shapes down. </w:t>
      </w:r>
      <w:r>
        <w:rPr>
          <w:rFonts w:ascii="Consolas" w:hAnsi="Consolas"/>
          <w:color w:val="B03060"/>
          <w:sz w:val="19"/>
        </w:rPr>
        <w:t>"use client"</w:t>
      </w:r>
      <w:r>
        <w:t xml:space="preserve"> is only needed for the carousels, the accordions</w:t>
      </w:r>
    </w:p>
    <w:p>
      <w:pPr>
        <w:jc w:val="left"/>
      </w:pPr>
      <w:r>
        <w:t>and the form.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color w:val="B03060"/>
          <w:sz w:val="19"/>
        </w:rPr>
        <w:t>revalidateTag</w:t>
      </w:r>
      <w:r>
        <w:t xml:space="preserve"> / </w:t>
      </w:r>
      <w:r>
        <w:rPr>
          <w:rFonts w:ascii="Consolas" w:hAnsi="Consolas"/>
          <w:color w:val="B03060"/>
          <w:sz w:val="19"/>
        </w:rPr>
        <w:t>revalidatePath</w:t>
      </w:r>
      <w:r>
        <w:t xml:space="preserve"> from a CMS webhook for auto-publish,</w:t>
      </w:r>
    </w:p>
    <w:p>
      <w:pPr>
        <w:jc w:val="left"/>
      </w:pPr>
      <w:r>
        <w:t xml:space="preserve">and Next's draft mode for marketing preview. </w:t>
      </w:r>
      <w:r>
        <w:rPr>
          <w:b/>
        </w:rPr>
        <w:t>This needs hosting format B.</w:t>
      </w:r>
    </w:p>
    <w:p>
      <w:pPr>
        <w:spacing w:before="120"/>
      </w:pPr>
    </w:p>
    <w:p>
      <w:pPr>
        <w:pStyle w:val="Heading2"/>
      </w:pPr>
      <w:r>
        <w:t>6. Regenerating the mobile pages</w:t>
      </w:r>
    </w:p>
    <w:p>
      <w:pPr>
        <w:jc w:val="left"/>
      </w:pPr>
      <w:r>
        <w:t xml:space="preserve">The four mobile canvases are </w:t>
      </w:r>
      <w:r>
        <w:rPr>
          <w:b/>
        </w:rPr>
        <w:t>generated</w:t>
      </w:r>
      <w:r>
        <w:t>, not hand-written. If the mobile</w:t>
      </w:r>
    </w:p>
    <w:p>
      <w:pPr>
        <w:jc w:val="left"/>
      </w:pPr>
      <w:r>
        <w:t>Figma files change: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cd v3-mobfig &amp;&amp; node mobgen.mjs          # regenerate the four canvases</w:t>
        <w:br/>
        <w:t>python review-r2/patch-mobile.py         # re-apply the behavioural patches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patch-mobile.py</w:t>
      </w:r>
      <w:r>
        <w:t xml:space="preserve"> is idempotent and re-applies, in order: the menu/popup chrome,</w:t>
      </w:r>
    </w:p>
    <w:p>
      <w:pPr>
        <w:jc w:val="left"/>
      </w:pPr>
      <w:r>
        <w:t>the two accordions, the +/− markers, the deliverable underlines, the data-driven</w:t>
      </w:r>
    </w:p>
    <w:p>
      <w:pPr>
        <w:jc w:val="left"/>
      </w:pPr>
      <w:r>
        <w:t>people rows, the circle social icons, and the 16/80px grid corrections. Do not</w:t>
      </w:r>
    </w:p>
    <w:p>
      <w:pPr>
        <w:jc w:val="left"/>
      </w:pPr>
      <w:r>
        <w:t xml:space="preserve">hand-edit </w:t>
      </w:r>
      <w:r>
        <w:rPr>
          <w:rFonts w:ascii="Consolas" w:hAnsi="Consolas"/>
          <w:color w:val="B03060"/>
          <w:sz w:val="19"/>
        </w:rPr>
        <w:t>components/mobile/Mob*.tsx</w:t>
      </w:r>
      <w:r>
        <w:t xml:space="preserve"> — a regeneration will overwrite it.</w:t>
      </w:r>
    </w:p>
    <w:p>
      <w:pPr>
        <w:spacing w:before="120"/>
      </w:pPr>
    </w:p>
    <w:p>
      <w:pPr>
        <w:pStyle w:val="Heading2"/>
      </w:pPr>
      <w:r>
        <w:t>7. Known open items</w:t>
      </w:r>
    </w:p>
    <w:p>
      <w:pPr>
        <w:pStyle w:val="ListNumber"/>
      </w:pPr>
      <w:r>
        <w:rPr>
          <w:b/>
        </w:rPr>
        <w:t>Contact Us has no mobile Figma frame.</w:t>
      </w:r>
      <w:r>
        <w:t xml:space="preserve"> </w:t>
      </w:r>
      <w:r>
        <w:rPr>
          <w:rFonts w:ascii="Consolas" w:hAnsi="Consolas"/>
          <w:color w:val="B03060"/>
          <w:sz w:val="19"/>
        </w:rPr>
        <w:t>components/mobile/MobContact.tsx</w:t>
      </w:r>
    </w:p>
    <w:p>
      <w:pPr>
        <w:jc w:val="left"/>
      </w:pPr>
      <w:r>
        <w:t>is hand-built from a screenshot so the form is usable on a phone. Replace it</w:t>
      </w:r>
    </w:p>
    <w:p>
      <w:pPr>
        <w:jc w:val="left"/>
      </w:pPr>
      <w:r>
        <w:t>when the frame exists.</w:t>
      </w:r>
    </w:p>
    <w:p>
      <w:pPr>
        <w:pStyle w:val="ListNumber"/>
      </w:pPr>
      <w:r>
        <w:rPr>
          <w:b/>
        </w:rPr>
        <w:t>No Figma render supplied for Case Studies mobile</w:t>
      </w:r>
      <w:r>
        <w:t>, so it is the one mobile</w:t>
      </w:r>
    </w:p>
    <w:p>
      <w:pPr>
        <w:jc w:val="left"/>
      </w:pPr>
      <w:r>
        <w:t>page that has not been diffed against the design.</w:t>
      </w:r>
    </w:p>
    <w:p>
      <w:pPr>
        <w:pStyle w:val="ListNumber"/>
      </w:pPr>
      <w:r>
        <w:rPr>
          <w:b/>
        </w:rPr>
        <w:t>Three assets were never supplied</w:t>
      </w:r>
      <w:r>
        <w:t xml:space="preserve"> and are substituted: the Approach</w:t>
      </w:r>
    </w:p>
    <w:p>
      <w:pPr>
        <w:jc w:val="left"/>
      </w:pPr>
      <w:r>
        <w:t xml:space="preserve">deliverable icons (baked out of the </w:t>
      </w:r>
      <w:r>
        <w:rPr>
          <w:rFonts w:ascii="Consolas" w:hAnsi="Consolas"/>
          <w:color w:val="B03060"/>
          <w:sz w:val="19"/>
        </w:rPr>
        <w:t>.fig</w:t>
      </w:r>
      <w:r>
        <w:t xml:space="preserve"> instead), the +/− glyphs (drawn</w:t>
      </w:r>
    </w:p>
    <w:p>
      <w:pPr>
        <w:jc w:val="left"/>
      </w:pPr>
      <w:r>
        <w:t>inline from the same icon family), and the Case Studies CTA card artwork (a</w:t>
      </w:r>
    </w:p>
    <w:p>
      <w:pPr>
        <w:jc w:val="left"/>
      </w:pPr>
      <w:r>
        <w:t>1px edge added instead).</w:t>
      </w:r>
    </w:p>
    <w:p>
      <w:pPr>
        <w:pStyle w:val="ListNumber"/>
      </w:pPr>
      <w:r>
        <w:rPr>
          <w:b/>
        </w:rPr>
        <w:t>The Home mobile frame reads "18,00+"</w:t>
      </w:r>
      <w:r>
        <w:t xml:space="preserve"> where "1,800+" is presumably meant.</w:t>
      </w:r>
    </w:p>
    <w:p>
      <w:pPr>
        <w:jc w:val="left"/>
      </w:pPr>
      <w:r>
        <w:t>Rendered as designed rather than silently corrected — confirm with the</w:t>
      </w:r>
    </w:p>
    <w:p>
      <w:pPr>
        <w:jc w:val="left"/>
      </w:pPr>
      <w:r>
        <w:t>designer.</w:t>
      </w:r>
    </w:p>
    <w:p>
      <w:pPr>
        <w:pStyle w:val="ListNumber"/>
      </w:pPr>
      <w:r>
        <w:rPr>
          <w:b/>
        </w:rPr>
        <w:t>Footer social links</w:t>
      </w:r>
      <w:r>
        <w:t xml:space="preserve"> point at LinkedIn / </w:t>
      </w:r>
      <w:r>
        <w:rPr>
          <w:rFonts w:ascii="Consolas" w:hAnsi="Consolas"/>
          <w:color w:val="B03060"/>
          <w:sz w:val="19"/>
        </w:rPr>
        <w:t>Info@nihilent.com</w:t>
      </w:r>
      <w:r>
        <w:t xml:space="preserve"> /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+91 (20) 3984 6100</w:t>
      </w:r>
      <w:r>
        <w:t>. Privacy, Terms and Cookie Settings have no pages yet</w:t>
      </w:r>
    </w:p>
    <w:p>
      <w:pPr>
        <w:jc w:val="left"/>
      </w:pPr>
      <w:r>
        <w:t xml:space="preserve">and currently link to </w:t>
      </w:r>
      <w:r>
        <w:rPr>
          <w:rFonts w:ascii="Consolas" w:hAnsi="Consolas"/>
          <w:color w:val="B03060"/>
          <w:sz w:val="19"/>
        </w:rPr>
        <w:t>#</w:t>
      </w:r>
      <w:r>
        <w:t>.</w:t>
      </w:r>
    </w:p>
    <w:p>
      <w:pPr>
        <w:pStyle w:val="ListNumber"/>
      </w:pPr>
      <w:r>
        <w:rPr>
          <w:b/>
        </w:rPr>
        <w:t>Set `NEXT_PUBLIC_CONTACT_API_URL`</w:t>
      </w:r>
      <w:r>
        <w:t xml:space="preserve"> before go-live, or the form cannot</w:t>
      </w:r>
    </w:p>
    <w:p>
      <w:pPr>
        <w:jc w:val="left"/>
      </w:pPr>
      <w:r>
        <w:t>submit.</w:t>
      </w:r>
    </w:p>
    <w:p>
      <w:pPr>
        <w:spacing w:before="120"/>
      </w:pPr>
    </w:p>
    <w:p>
      <w:pPr>
        <w:pStyle w:val="Heading2"/>
      </w:pPr>
      <w:r>
        <w:t>8. Verification already done</w:t>
      </w:r>
    </w:p>
    <w:p>
      <w:pPr>
        <w:pStyle w:val="ListBullet"/>
      </w:pPr>
      <w:r>
        <w:t xml:space="preserve">Both builds compile clean; TypeScript passes; ESLint reports </w:t>
      </w:r>
      <w:r>
        <w:rPr>
          <w:b/>
        </w:rPr>
        <w:t>0 errors</w:t>
      </w:r>
      <w:r>
        <w:t>.</w:t>
      </w:r>
    </w:p>
    <w:p>
      <w:pPr>
        <w:pStyle w:val="ListBullet"/>
      </w:pPr>
      <w:r>
        <w:t>Every page diffed against its Figma render, full page, at 1440 and 393:</w:t>
      </w:r>
    </w:p>
    <w:p>
      <w:pPr>
        <w:jc w:val="left"/>
      </w:pPr>
      <w:r>
        <w:t>desktop mean error 3.4–11.4 / 255, mobile 11.1–12.0 / 255.</w:t>
      </w:r>
    </w:p>
    <w:p>
      <w:pPr>
        <w:pStyle w:val="ListBullet"/>
      </w:pPr>
      <w:r>
        <w:t>The form was driven end-to-end in a real browser: required-field errors,</w:t>
      </w:r>
    </w:p>
    <w:p>
      <w:pPr>
        <w:jc w:val="left"/>
      </w:pPr>
      <w:r>
        <w:t>invalid-email rejection, a successful POST, the thank-you state, and the exact</w:t>
      </w:r>
    </w:p>
    <w:p>
      <w:pPr>
        <w:jc w:val="left"/>
      </w:pPr>
      <w:r>
        <w:t>JSON in §1.2 landing on a test endpoint.</w:t>
      </w:r>
    </w:p>
    <w:p>
      <w:pPr>
        <w:pStyle w:val="ListBullet"/>
      </w:pPr>
      <w:r>
        <w:t>CTA hover states, nav underline states, carousel stepping, both accordions,</w:t>
      </w:r>
    </w:p>
    <w:p>
      <w:pPr>
        <w:jc w:val="left"/>
      </w:pPr>
      <w:r>
        <w:t>the in-place popup and scroll-on-navigation all confirmed by measuring the</w:t>
      </w:r>
    </w:p>
    <w:p>
      <w:pPr>
        <w:jc w:val="left"/>
      </w:pPr>
      <w:r>
        <w:t>live DOM, not by eye.</w:t>
      </w:r>
    </w:p>
    <w:p>
      <w:pPr>
        <w:pStyle w:val="ListBullet"/>
      </w:pPr>
      <w:r>
        <w:t>No console errors and no failed requests on any route at either width.</w:t>
      </w:r>
    </w:p>
    <w:p>
      <w:pPr>
        <w:spacing w:before="120"/>
      </w:pPr>
    </w:p>
    <w:p>
      <w:pPr>
        <w:pStyle w:val="Heading2"/>
      </w:pPr>
      <w:r>
        <w:t>9. Contacts and links</w:t>
      </w:r>
    </w:p>
    <w:p>
      <w:pPr>
        <w:pStyle w:val="ListBullet"/>
      </w:pPr>
      <w:r>
        <w:rPr>
          <w:b/>
        </w:rPr>
        <w:t>Live build:</w:t>
      </w:r>
      <w:r>
        <w:t xml:space="preserve"> https://trihelix-frontend.vercel.app/</w:t>
      </w:r>
    </w:p>
    <w:p>
      <w:pPr>
        <w:pStyle w:val="ListBullet"/>
      </w:pPr>
      <w:r>
        <w:rPr>
          <w:b/>
        </w:rPr>
        <w:t>Design-review tool</w:t>
      </w:r>
      <w:r>
        <w:t xml:space="preserve"> (internal): </w:t>
      </w:r>
      <w:r>
        <w:rPr>
          <w:rFonts w:ascii="Consolas" w:hAnsi="Consolas"/>
          <w:color w:val="B03060"/>
          <w:sz w:val="19"/>
        </w:rPr>
        <w:t>/compare.html</w:t>
      </w:r>
      <w:r>
        <w:t xml:space="preserve"> — Figma or the annotated</w:t>
      </w:r>
    </w:p>
    <w:p>
      <w:pPr>
        <w:jc w:val="left"/>
      </w:pPr>
      <w:r>
        <w:t>review pages on the left, the live build on the right, with a checklist of</w:t>
      </w:r>
    </w:p>
    <w:p>
      <w:pPr>
        <w:jc w:val="left"/>
      </w:pPr>
      <w:r>
        <w:t>every review point and its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