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A0962" w14:textId="16B64A26" w:rsidR="7F201F29" w:rsidRPr="00C34D8E" w:rsidRDefault="7F201F29" w:rsidP="7F201F29">
      <w:pPr>
        <w:rPr>
          <w:rFonts w:ascii="Times New Roman" w:hAnsi="Times New Roman" w:cs="Times New Roman"/>
        </w:rPr>
      </w:pPr>
    </w:p>
    <w:p w14:paraId="0BF3E9C9" w14:textId="0E0AA3C1" w:rsidR="00D71716" w:rsidRDefault="00D71716" w:rsidP="7F201F29">
      <w:pPr>
        <w:rPr>
          <w:rFonts w:ascii="Times New Roman" w:hAnsi="Times New Roman" w:cs="Times New Roman"/>
        </w:rPr>
      </w:pPr>
    </w:p>
    <w:p w14:paraId="3E12F816" w14:textId="77777777" w:rsidR="00D71716" w:rsidRDefault="00D71716" w:rsidP="7F201F29">
      <w:pPr>
        <w:rPr>
          <w:rFonts w:ascii="Times New Roman" w:hAnsi="Times New Roman" w:cs="Times New Roman"/>
        </w:rPr>
      </w:pPr>
    </w:p>
    <w:p w14:paraId="1A9930A8" w14:textId="77777777" w:rsidR="00D71716" w:rsidRDefault="00D71716" w:rsidP="7F201F29">
      <w:pPr>
        <w:rPr>
          <w:rFonts w:ascii="Times New Roman" w:hAnsi="Times New Roman" w:cs="Times New Roman"/>
        </w:rPr>
      </w:pPr>
    </w:p>
    <w:p w14:paraId="666E2822" w14:textId="72AC487E" w:rsidR="00D71716" w:rsidRPr="003175E7" w:rsidRDefault="007C36EE" w:rsidP="00C11063">
      <w:pPr>
        <w:jc w:val="center"/>
        <w:rPr>
          <w:rFonts w:ascii="Times New Roman" w:hAnsi="Times New Roman" w:cs="Times New Roman"/>
          <w:b/>
          <w:bCs/>
          <w:sz w:val="40"/>
          <w:szCs w:val="40"/>
        </w:rPr>
      </w:pPr>
      <w:r w:rsidRPr="003175E7">
        <w:rPr>
          <w:rFonts w:ascii="Times New Roman" w:hAnsi="Times New Roman" w:cs="Times New Roman"/>
          <w:b/>
          <w:bCs/>
          <w:sz w:val="40"/>
          <w:szCs w:val="40"/>
        </w:rPr>
        <w:t>M</w:t>
      </w:r>
      <w:r w:rsidR="00494348" w:rsidRPr="003175E7">
        <w:rPr>
          <w:rFonts w:ascii="Times New Roman" w:hAnsi="Times New Roman" w:cs="Times New Roman"/>
          <w:b/>
          <w:bCs/>
          <w:sz w:val="40"/>
          <w:szCs w:val="40"/>
        </w:rPr>
        <w:t xml:space="preserve">&amp;A </w:t>
      </w:r>
      <w:r w:rsidR="00CC0CF7" w:rsidRPr="003175E7">
        <w:rPr>
          <w:rFonts w:ascii="Times New Roman" w:hAnsi="Times New Roman" w:cs="Times New Roman"/>
          <w:b/>
          <w:bCs/>
          <w:sz w:val="40"/>
          <w:szCs w:val="40"/>
        </w:rPr>
        <w:t xml:space="preserve">and </w:t>
      </w:r>
      <w:r w:rsidR="00C11063" w:rsidRPr="003175E7">
        <w:rPr>
          <w:rFonts w:ascii="Times New Roman" w:hAnsi="Times New Roman" w:cs="Times New Roman"/>
          <w:b/>
          <w:bCs/>
          <w:sz w:val="40"/>
          <w:szCs w:val="40"/>
        </w:rPr>
        <w:t>CORPORATE STRATEGY</w:t>
      </w:r>
    </w:p>
    <w:p w14:paraId="1FC279CC" w14:textId="263BEC31" w:rsidR="00C11063" w:rsidRDefault="00C849C1" w:rsidP="00C11063">
      <w:pPr>
        <w:jc w:val="center"/>
        <w:rPr>
          <w:rFonts w:ascii="Times New Roman" w:hAnsi="Times New Roman" w:cs="Times New Roman"/>
          <w:sz w:val="36"/>
          <w:szCs w:val="36"/>
        </w:rPr>
      </w:pPr>
      <w:r>
        <w:rPr>
          <w:rFonts w:ascii="Times New Roman" w:hAnsi="Times New Roman" w:cs="Times New Roman"/>
          <w:sz w:val="36"/>
          <w:szCs w:val="36"/>
        </w:rPr>
        <w:t>PERSONEL</w:t>
      </w:r>
      <w:r w:rsidR="00C11063" w:rsidRPr="00176425">
        <w:rPr>
          <w:rFonts w:ascii="Times New Roman" w:hAnsi="Times New Roman" w:cs="Times New Roman"/>
          <w:sz w:val="36"/>
          <w:szCs w:val="36"/>
        </w:rPr>
        <w:t xml:space="preserve"> </w:t>
      </w:r>
      <w:r w:rsidR="0001687F" w:rsidRPr="00176425">
        <w:rPr>
          <w:rFonts w:ascii="Times New Roman" w:hAnsi="Times New Roman" w:cs="Times New Roman"/>
          <w:sz w:val="36"/>
          <w:szCs w:val="36"/>
        </w:rPr>
        <w:t>ASSIGNMENT</w:t>
      </w:r>
    </w:p>
    <w:p w14:paraId="37C9A09E" w14:textId="77777777" w:rsidR="00176425" w:rsidRPr="00176425" w:rsidRDefault="00176425" w:rsidP="00C11063">
      <w:pPr>
        <w:jc w:val="center"/>
        <w:rPr>
          <w:rFonts w:ascii="Times New Roman" w:hAnsi="Times New Roman" w:cs="Times New Roman"/>
          <w:sz w:val="36"/>
          <w:szCs w:val="36"/>
        </w:rPr>
      </w:pPr>
    </w:p>
    <w:p w14:paraId="053471AB" w14:textId="77777777" w:rsidR="00C11063" w:rsidRDefault="00C11063" w:rsidP="00C11063">
      <w:pPr>
        <w:jc w:val="center"/>
        <w:rPr>
          <w:rFonts w:ascii="Times New Roman" w:hAnsi="Times New Roman" w:cs="Times New Roman"/>
        </w:rPr>
      </w:pPr>
    </w:p>
    <w:p w14:paraId="47124733" w14:textId="45877401" w:rsidR="00C11063" w:rsidRDefault="0001687F" w:rsidP="00C11063">
      <w:pPr>
        <w:jc w:val="center"/>
        <w:rPr>
          <w:rFonts w:ascii="Times New Roman" w:hAnsi="Times New Roman" w:cs="Times New Roman"/>
        </w:rPr>
      </w:pPr>
      <w:r>
        <w:rPr>
          <w:noProof/>
        </w:rPr>
        <w:drawing>
          <wp:inline distT="0" distB="0" distL="0" distR="0" wp14:anchorId="7431109F" wp14:editId="50F8DE39">
            <wp:extent cx="4251158" cy="513315"/>
            <wp:effectExtent l="0" t="0" r="0" b="1270"/>
            <wp:docPr id="1753189469" name="Picture 44" descr="The Estée Lauder Companies In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Estée Lauder Companies Inc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5188" cy="519839"/>
                    </a:xfrm>
                    <a:prstGeom prst="rect">
                      <a:avLst/>
                    </a:prstGeom>
                    <a:noFill/>
                    <a:ln>
                      <a:noFill/>
                    </a:ln>
                  </pic:spPr>
                </pic:pic>
              </a:graphicData>
            </a:graphic>
          </wp:inline>
        </w:drawing>
      </w:r>
    </w:p>
    <w:p w14:paraId="6BC82159" w14:textId="77777777" w:rsidR="00176425" w:rsidRDefault="00176425" w:rsidP="00C11063">
      <w:pPr>
        <w:jc w:val="center"/>
        <w:rPr>
          <w:rFonts w:ascii="Times New Roman" w:hAnsi="Times New Roman" w:cs="Times New Roman"/>
        </w:rPr>
      </w:pPr>
    </w:p>
    <w:p w14:paraId="337647DF" w14:textId="77777777" w:rsidR="00D71716" w:rsidRDefault="00D71716" w:rsidP="7F201F29">
      <w:pPr>
        <w:rPr>
          <w:rFonts w:ascii="Times New Roman" w:hAnsi="Times New Roman" w:cs="Times New Roman"/>
        </w:rPr>
      </w:pPr>
    </w:p>
    <w:p w14:paraId="589CE70E" w14:textId="77777777" w:rsidR="00176425" w:rsidRDefault="00176425" w:rsidP="00A93FF8">
      <w:pPr>
        <w:jc w:val="center"/>
        <w:rPr>
          <w:rFonts w:ascii="Times New Roman" w:hAnsi="Times New Roman" w:cs="Times New Roman"/>
          <w:b/>
          <w:bCs/>
          <w:sz w:val="32"/>
          <w:szCs w:val="32"/>
        </w:rPr>
      </w:pPr>
    </w:p>
    <w:p w14:paraId="39C316B9" w14:textId="77777777" w:rsidR="00930E51" w:rsidRDefault="00930E51" w:rsidP="00A93FF8">
      <w:pPr>
        <w:jc w:val="center"/>
        <w:rPr>
          <w:rFonts w:ascii="Times New Roman" w:hAnsi="Times New Roman" w:cs="Times New Roman"/>
          <w:b/>
          <w:bCs/>
          <w:sz w:val="32"/>
          <w:szCs w:val="32"/>
        </w:rPr>
      </w:pPr>
    </w:p>
    <w:p w14:paraId="47B545CD" w14:textId="77777777" w:rsidR="00930E51" w:rsidRDefault="00930E51" w:rsidP="00A93FF8">
      <w:pPr>
        <w:jc w:val="center"/>
        <w:rPr>
          <w:rFonts w:ascii="Times New Roman" w:hAnsi="Times New Roman" w:cs="Times New Roman"/>
          <w:b/>
          <w:bCs/>
          <w:sz w:val="32"/>
          <w:szCs w:val="32"/>
        </w:rPr>
      </w:pPr>
    </w:p>
    <w:p w14:paraId="0F2796DD" w14:textId="77777777" w:rsidR="00930E51" w:rsidRDefault="00930E51" w:rsidP="00A93FF8">
      <w:pPr>
        <w:jc w:val="center"/>
        <w:rPr>
          <w:rFonts w:ascii="Times New Roman" w:hAnsi="Times New Roman" w:cs="Times New Roman"/>
          <w:b/>
          <w:bCs/>
          <w:sz w:val="32"/>
          <w:szCs w:val="32"/>
        </w:rPr>
      </w:pPr>
    </w:p>
    <w:p w14:paraId="554DF37B" w14:textId="77777777" w:rsidR="00930E51" w:rsidRDefault="00930E51" w:rsidP="00A93FF8">
      <w:pPr>
        <w:jc w:val="center"/>
        <w:rPr>
          <w:rFonts w:ascii="Times New Roman" w:hAnsi="Times New Roman" w:cs="Times New Roman"/>
        </w:rPr>
      </w:pPr>
    </w:p>
    <w:p w14:paraId="7F876812" w14:textId="1E7516C0" w:rsidR="003D7398" w:rsidRPr="003175E7" w:rsidRDefault="00176425" w:rsidP="00A93FF8">
      <w:pPr>
        <w:jc w:val="center"/>
        <w:rPr>
          <w:rFonts w:ascii="Times New Roman" w:hAnsi="Times New Roman" w:cs="Times New Roman"/>
          <w:sz w:val="28"/>
          <w:szCs w:val="28"/>
        </w:rPr>
      </w:pPr>
      <w:r w:rsidRPr="003175E7">
        <w:rPr>
          <w:rFonts w:ascii="Times New Roman" w:hAnsi="Times New Roman" w:cs="Times New Roman"/>
          <w:sz w:val="28"/>
          <w:szCs w:val="28"/>
        </w:rPr>
        <w:t>VINAYAK SINGH</w:t>
      </w:r>
    </w:p>
    <w:p w14:paraId="65CCE4CF" w14:textId="3F7B06AB" w:rsidR="000E3600" w:rsidRDefault="000E3600" w:rsidP="00A93FF8">
      <w:pPr>
        <w:jc w:val="center"/>
        <w:rPr>
          <w:rFonts w:ascii="Times New Roman" w:hAnsi="Times New Roman" w:cs="Times New Roman"/>
        </w:rPr>
      </w:pPr>
    </w:p>
    <w:p w14:paraId="4F5EC95C" w14:textId="1AD7C278" w:rsidR="000E3600" w:rsidRDefault="000E3600" w:rsidP="00A93FF8">
      <w:pPr>
        <w:jc w:val="center"/>
        <w:rPr>
          <w:rFonts w:ascii="Times New Roman" w:hAnsi="Times New Roman" w:cs="Times New Roman"/>
        </w:rPr>
      </w:pPr>
    </w:p>
    <w:p w14:paraId="2ABE4FDE" w14:textId="076FCE97" w:rsidR="000E3600" w:rsidRPr="003175E7" w:rsidRDefault="000E3600" w:rsidP="00A93FF8">
      <w:pPr>
        <w:jc w:val="center"/>
        <w:rPr>
          <w:rFonts w:ascii="Times New Roman" w:hAnsi="Times New Roman" w:cs="Times New Roman"/>
          <w:sz w:val="28"/>
          <w:szCs w:val="28"/>
        </w:rPr>
      </w:pPr>
      <w:r w:rsidRPr="003175E7">
        <w:rPr>
          <w:rFonts w:ascii="Times New Roman" w:hAnsi="Times New Roman" w:cs="Times New Roman"/>
          <w:sz w:val="28"/>
          <w:szCs w:val="28"/>
        </w:rPr>
        <w:t xml:space="preserve">Word Count: </w:t>
      </w:r>
      <w:r w:rsidR="00FA5E75" w:rsidRPr="679D6FA9">
        <w:rPr>
          <w:rFonts w:ascii="Times New Roman" w:hAnsi="Times New Roman" w:cs="Times New Roman"/>
          <w:sz w:val="28"/>
          <w:szCs w:val="28"/>
        </w:rPr>
        <w:t>5</w:t>
      </w:r>
      <w:r w:rsidR="51442877" w:rsidRPr="679D6FA9">
        <w:rPr>
          <w:rFonts w:ascii="Times New Roman" w:hAnsi="Times New Roman" w:cs="Times New Roman"/>
          <w:sz w:val="28"/>
          <w:szCs w:val="28"/>
        </w:rPr>
        <w:t>3</w:t>
      </w:r>
      <w:r w:rsidR="00B2243E">
        <w:rPr>
          <w:rFonts w:ascii="Times New Roman" w:hAnsi="Times New Roman" w:cs="Times New Roman"/>
          <w:sz w:val="28"/>
          <w:szCs w:val="28"/>
        </w:rPr>
        <w:t>7</w:t>
      </w:r>
      <w:r w:rsidR="00FA5E75" w:rsidRPr="679D6FA9">
        <w:rPr>
          <w:rFonts w:ascii="Times New Roman" w:hAnsi="Times New Roman" w:cs="Times New Roman"/>
          <w:sz w:val="28"/>
          <w:szCs w:val="28"/>
        </w:rPr>
        <w:t>0</w:t>
      </w:r>
    </w:p>
    <w:p w14:paraId="1608C4FB" w14:textId="77777777" w:rsidR="00D71716" w:rsidRDefault="00D71716" w:rsidP="7F201F29">
      <w:pPr>
        <w:rPr>
          <w:rFonts w:ascii="Times New Roman" w:hAnsi="Times New Roman" w:cs="Times New Roman"/>
        </w:rPr>
      </w:pPr>
    </w:p>
    <w:p w14:paraId="3A263F9D" w14:textId="4C3DD32B" w:rsidR="00D71716" w:rsidRPr="00C34D8E" w:rsidRDefault="00D71716" w:rsidP="7F201F29">
      <w:pPr>
        <w:rPr>
          <w:rFonts w:ascii="Times New Roman" w:hAnsi="Times New Roman" w:cs="Times New Roman"/>
        </w:rPr>
      </w:pPr>
    </w:p>
    <w:p w14:paraId="0C0CF2B9" w14:textId="7D1E647C" w:rsidR="00D45432" w:rsidRDefault="00D45432" w:rsidP="7F201F29">
      <w:pPr>
        <w:rPr>
          <w:rFonts w:ascii="Times New Roman" w:hAnsi="Times New Roman" w:cs="Times New Roman"/>
        </w:rPr>
      </w:pPr>
    </w:p>
    <w:sdt>
      <w:sdtPr>
        <w:rPr>
          <w:rFonts w:asciiTheme="minorHAnsi" w:eastAsiaTheme="minorEastAsia" w:hAnsiTheme="minorHAnsi" w:cstheme="minorBidi"/>
          <w:color w:val="auto"/>
          <w:sz w:val="28"/>
          <w:szCs w:val="28"/>
          <w:lang w:eastAsia="ja-JP"/>
        </w:rPr>
        <w:id w:val="1229501103"/>
        <w:docPartObj>
          <w:docPartGallery w:val="Table of Contents"/>
          <w:docPartUnique/>
        </w:docPartObj>
      </w:sdtPr>
      <w:sdtEndPr>
        <w:rPr>
          <w:b/>
          <w:bCs/>
          <w:noProof/>
          <w:sz w:val="22"/>
          <w:szCs w:val="22"/>
        </w:rPr>
      </w:sdtEndPr>
      <w:sdtContent>
        <w:p w14:paraId="679BB70E" w14:textId="71E2CB77" w:rsidR="005A0030" w:rsidRPr="00C86AD6" w:rsidRDefault="005A0030">
          <w:pPr>
            <w:pStyle w:val="TOCHeading"/>
            <w:rPr>
              <w:rFonts w:ascii="Times New Roman" w:hAnsi="Times New Roman" w:cs="Times New Roman"/>
              <w:sz w:val="28"/>
              <w:szCs w:val="28"/>
            </w:rPr>
          </w:pPr>
          <w:r w:rsidRPr="00C86AD6">
            <w:rPr>
              <w:rFonts w:ascii="Times New Roman" w:hAnsi="Times New Roman" w:cs="Times New Roman"/>
              <w:sz w:val="28"/>
              <w:szCs w:val="28"/>
            </w:rPr>
            <w:t>Contents</w:t>
          </w:r>
        </w:p>
        <w:p w14:paraId="772C779F" w14:textId="1DA07228" w:rsidR="009A5564" w:rsidRPr="00C86AD6" w:rsidRDefault="005A0030">
          <w:pPr>
            <w:pStyle w:val="TOC1"/>
            <w:tabs>
              <w:tab w:val="right" w:leader="dot" w:pos="10070"/>
            </w:tabs>
            <w:rPr>
              <w:noProof/>
              <w:kern w:val="2"/>
              <w:sz w:val="22"/>
              <w:szCs w:val="22"/>
              <w:lang w:val="en-IN" w:eastAsia="en-IN"/>
              <w14:ligatures w14:val="standardContextual"/>
            </w:rPr>
          </w:pPr>
          <w:r w:rsidRPr="00C86AD6">
            <w:rPr>
              <w:rFonts w:ascii="Times New Roman" w:hAnsi="Times New Roman" w:cs="Times New Roman"/>
              <w:sz w:val="22"/>
              <w:szCs w:val="22"/>
            </w:rPr>
            <w:fldChar w:fldCharType="begin"/>
          </w:r>
          <w:r w:rsidRPr="00C86AD6">
            <w:rPr>
              <w:rFonts w:ascii="Times New Roman" w:hAnsi="Times New Roman" w:cs="Times New Roman"/>
              <w:sz w:val="22"/>
              <w:szCs w:val="22"/>
            </w:rPr>
            <w:instrText xml:space="preserve"> TOC \o "1-3" \h \z \u </w:instrText>
          </w:r>
          <w:r w:rsidRPr="00C86AD6">
            <w:rPr>
              <w:rFonts w:ascii="Times New Roman" w:hAnsi="Times New Roman" w:cs="Times New Roman"/>
              <w:sz w:val="22"/>
              <w:szCs w:val="22"/>
            </w:rPr>
            <w:fldChar w:fldCharType="separate"/>
          </w:r>
          <w:hyperlink w:anchor="_Toc215697244" w:history="1">
            <w:r w:rsidR="009A5564" w:rsidRPr="00C86AD6">
              <w:rPr>
                <w:rStyle w:val="Hyperlink"/>
                <w:noProof/>
                <w:sz w:val="22"/>
                <w:szCs w:val="22"/>
              </w:rPr>
              <w:t>SECTION A: CORPORATE STRATEGY</w:t>
            </w:r>
            <w:r w:rsidR="009A5564" w:rsidRPr="00C86AD6">
              <w:rPr>
                <w:noProof/>
                <w:webHidden/>
                <w:sz w:val="22"/>
                <w:szCs w:val="22"/>
              </w:rPr>
              <w:tab/>
            </w:r>
            <w:r w:rsidR="009A5564" w:rsidRPr="00C86AD6">
              <w:rPr>
                <w:noProof/>
                <w:webHidden/>
                <w:sz w:val="22"/>
                <w:szCs w:val="22"/>
              </w:rPr>
              <w:fldChar w:fldCharType="begin"/>
            </w:r>
            <w:r w:rsidR="009A5564" w:rsidRPr="00C86AD6">
              <w:rPr>
                <w:noProof/>
                <w:webHidden/>
                <w:sz w:val="22"/>
                <w:szCs w:val="22"/>
              </w:rPr>
              <w:instrText xml:space="preserve"> PAGEREF _Toc215697244 \h </w:instrText>
            </w:r>
            <w:r w:rsidR="009A5564" w:rsidRPr="00C86AD6">
              <w:rPr>
                <w:noProof/>
                <w:webHidden/>
                <w:sz w:val="22"/>
                <w:szCs w:val="22"/>
              </w:rPr>
            </w:r>
            <w:r w:rsidR="009A5564" w:rsidRPr="00C86AD6">
              <w:rPr>
                <w:noProof/>
                <w:webHidden/>
                <w:sz w:val="22"/>
                <w:szCs w:val="22"/>
              </w:rPr>
              <w:fldChar w:fldCharType="separate"/>
            </w:r>
            <w:r w:rsidR="00365CCE">
              <w:rPr>
                <w:noProof/>
                <w:webHidden/>
                <w:sz w:val="22"/>
                <w:szCs w:val="22"/>
              </w:rPr>
              <w:t>2</w:t>
            </w:r>
            <w:r w:rsidR="009A5564" w:rsidRPr="00C86AD6">
              <w:rPr>
                <w:noProof/>
                <w:webHidden/>
                <w:sz w:val="22"/>
                <w:szCs w:val="22"/>
              </w:rPr>
              <w:fldChar w:fldCharType="end"/>
            </w:r>
          </w:hyperlink>
        </w:p>
        <w:p w14:paraId="7FF616C1" w14:textId="3E53E66A" w:rsidR="009A5564" w:rsidRPr="00C86AD6" w:rsidRDefault="009A5564">
          <w:pPr>
            <w:pStyle w:val="TOC2"/>
            <w:tabs>
              <w:tab w:val="right" w:leader="dot" w:pos="10070"/>
            </w:tabs>
            <w:rPr>
              <w:noProof/>
              <w:kern w:val="2"/>
              <w:sz w:val="22"/>
              <w:szCs w:val="22"/>
              <w:lang w:val="en-IN" w:eastAsia="en-IN"/>
              <w14:ligatures w14:val="standardContextual"/>
            </w:rPr>
          </w:pPr>
          <w:hyperlink w:anchor="_Toc215697245" w:history="1">
            <w:r w:rsidRPr="00C86AD6">
              <w:rPr>
                <w:rStyle w:val="Hyperlink"/>
                <w:noProof/>
                <w:sz w:val="22"/>
                <w:szCs w:val="22"/>
              </w:rPr>
              <w:t>1. BUSINESS PORTFOLIO</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_Toc215697245 \h </w:instrText>
            </w:r>
            <w:r w:rsidRPr="00C86AD6">
              <w:rPr>
                <w:noProof/>
                <w:webHidden/>
                <w:sz w:val="22"/>
                <w:szCs w:val="22"/>
              </w:rPr>
            </w:r>
            <w:r w:rsidRPr="00C86AD6">
              <w:rPr>
                <w:noProof/>
                <w:webHidden/>
                <w:sz w:val="22"/>
                <w:szCs w:val="22"/>
              </w:rPr>
              <w:fldChar w:fldCharType="separate"/>
            </w:r>
            <w:r w:rsidR="00365CCE">
              <w:rPr>
                <w:noProof/>
                <w:webHidden/>
                <w:sz w:val="22"/>
                <w:szCs w:val="22"/>
              </w:rPr>
              <w:t>2</w:t>
            </w:r>
            <w:r w:rsidRPr="00C86AD6">
              <w:rPr>
                <w:noProof/>
                <w:webHidden/>
                <w:sz w:val="22"/>
                <w:szCs w:val="22"/>
              </w:rPr>
              <w:fldChar w:fldCharType="end"/>
            </w:r>
          </w:hyperlink>
        </w:p>
        <w:p w14:paraId="1ED3DE08" w14:textId="3000EDF5" w:rsidR="009A5564" w:rsidRPr="00C86AD6" w:rsidRDefault="009A5564">
          <w:pPr>
            <w:pStyle w:val="TOC3"/>
            <w:tabs>
              <w:tab w:val="right" w:leader="dot" w:pos="10070"/>
            </w:tabs>
            <w:rPr>
              <w:noProof/>
              <w:kern w:val="2"/>
              <w:sz w:val="22"/>
              <w:szCs w:val="22"/>
              <w:lang w:val="en-IN" w:eastAsia="en-IN"/>
              <w14:ligatures w14:val="standardContextual"/>
            </w:rPr>
          </w:pPr>
          <w:hyperlink w:anchor="_Toc215697246" w:history="1">
            <w:r w:rsidRPr="00C86AD6">
              <w:rPr>
                <w:rStyle w:val="Hyperlink"/>
                <w:noProof/>
                <w:sz w:val="22"/>
                <w:szCs w:val="22"/>
              </w:rPr>
              <w:t>FINANCIALS</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_Toc215697246 \h </w:instrText>
            </w:r>
            <w:r w:rsidRPr="00C86AD6">
              <w:rPr>
                <w:noProof/>
                <w:webHidden/>
                <w:sz w:val="22"/>
                <w:szCs w:val="22"/>
              </w:rPr>
            </w:r>
            <w:r w:rsidRPr="00C86AD6">
              <w:rPr>
                <w:noProof/>
                <w:webHidden/>
                <w:sz w:val="22"/>
                <w:szCs w:val="22"/>
              </w:rPr>
              <w:fldChar w:fldCharType="separate"/>
            </w:r>
            <w:r w:rsidR="00365CCE">
              <w:rPr>
                <w:noProof/>
                <w:webHidden/>
                <w:sz w:val="22"/>
                <w:szCs w:val="22"/>
              </w:rPr>
              <w:t>3</w:t>
            </w:r>
            <w:r w:rsidRPr="00C86AD6">
              <w:rPr>
                <w:noProof/>
                <w:webHidden/>
                <w:sz w:val="22"/>
                <w:szCs w:val="22"/>
              </w:rPr>
              <w:fldChar w:fldCharType="end"/>
            </w:r>
          </w:hyperlink>
        </w:p>
        <w:p w14:paraId="40F98C62" w14:textId="09671EF9" w:rsidR="009A5564" w:rsidRPr="00C86AD6" w:rsidRDefault="009A5564">
          <w:pPr>
            <w:pStyle w:val="TOC3"/>
            <w:tabs>
              <w:tab w:val="right" w:leader="dot" w:pos="10070"/>
            </w:tabs>
            <w:rPr>
              <w:noProof/>
              <w:kern w:val="2"/>
              <w:sz w:val="22"/>
              <w:szCs w:val="22"/>
              <w:lang w:val="en-IN" w:eastAsia="en-IN"/>
              <w14:ligatures w14:val="standardContextual"/>
            </w:rPr>
          </w:pPr>
          <w:hyperlink w:anchor="_Toc215697247" w:history="1">
            <w:r w:rsidRPr="00C86AD6">
              <w:rPr>
                <w:rStyle w:val="Hyperlink"/>
                <w:rFonts w:eastAsia="Times New Roman" w:cs="Times New Roman"/>
                <w:bCs/>
                <w:noProof/>
                <w:sz w:val="22"/>
                <w:szCs w:val="22"/>
              </w:rPr>
              <w:t>HORIZONTAL INTEGRATION (PRIMARY STRUCTURE)</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_Toc215697247 \h </w:instrText>
            </w:r>
            <w:r w:rsidRPr="00C86AD6">
              <w:rPr>
                <w:noProof/>
                <w:webHidden/>
                <w:sz w:val="22"/>
                <w:szCs w:val="22"/>
              </w:rPr>
            </w:r>
            <w:r w:rsidRPr="00C86AD6">
              <w:rPr>
                <w:noProof/>
                <w:webHidden/>
                <w:sz w:val="22"/>
                <w:szCs w:val="22"/>
              </w:rPr>
              <w:fldChar w:fldCharType="separate"/>
            </w:r>
            <w:r w:rsidR="00365CCE">
              <w:rPr>
                <w:noProof/>
                <w:webHidden/>
                <w:sz w:val="22"/>
                <w:szCs w:val="22"/>
              </w:rPr>
              <w:t>4</w:t>
            </w:r>
            <w:r w:rsidRPr="00C86AD6">
              <w:rPr>
                <w:noProof/>
                <w:webHidden/>
                <w:sz w:val="22"/>
                <w:szCs w:val="22"/>
              </w:rPr>
              <w:fldChar w:fldCharType="end"/>
            </w:r>
          </w:hyperlink>
        </w:p>
        <w:p w14:paraId="408B5D46" w14:textId="4ECA7D68" w:rsidR="009A5564" w:rsidRPr="00C86AD6" w:rsidRDefault="009A5564">
          <w:pPr>
            <w:pStyle w:val="TOC3"/>
            <w:tabs>
              <w:tab w:val="right" w:leader="dot" w:pos="10070"/>
            </w:tabs>
            <w:rPr>
              <w:noProof/>
              <w:kern w:val="2"/>
              <w:sz w:val="22"/>
              <w:szCs w:val="22"/>
              <w:lang w:val="en-IN" w:eastAsia="en-IN"/>
              <w14:ligatures w14:val="standardContextual"/>
            </w:rPr>
          </w:pPr>
          <w:hyperlink w:anchor="_Toc215697248" w:history="1">
            <w:r w:rsidRPr="00C86AD6">
              <w:rPr>
                <w:rStyle w:val="Hyperlink"/>
                <w:rFonts w:eastAsia="Times New Roman" w:cs="Times New Roman"/>
                <w:bCs/>
                <w:noProof/>
                <w:sz w:val="22"/>
                <w:szCs w:val="22"/>
              </w:rPr>
              <w:t>RELATED DIVERSIFICATION (THE BRAND PORTFOLIO)</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_Toc215697248 \h </w:instrText>
            </w:r>
            <w:r w:rsidRPr="00C86AD6">
              <w:rPr>
                <w:noProof/>
                <w:webHidden/>
                <w:sz w:val="22"/>
                <w:szCs w:val="22"/>
              </w:rPr>
            </w:r>
            <w:r w:rsidRPr="00C86AD6">
              <w:rPr>
                <w:noProof/>
                <w:webHidden/>
                <w:sz w:val="22"/>
                <w:szCs w:val="22"/>
              </w:rPr>
              <w:fldChar w:fldCharType="separate"/>
            </w:r>
            <w:r w:rsidR="00365CCE">
              <w:rPr>
                <w:noProof/>
                <w:webHidden/>
                <w:sz w:val="22"/>
                <w:szCs w:val="22"/>
              </w:rPr>
              <w:t>4</w:t>
            </w:r>
            <w:r w:rsidRPr="00C86AD6">
              <w:rPr>
                <w:noProof/>
                <w:webHidden/>
                <w:sz w:val="22"/>
                <w:szCs w:val="22"/>
              </w:rPr>
              <w:fldChar w:fldCharType="end"/>
            </w:r>
          </w:hyperlink>
        </w:p>
        <w:p w14:paraId="3D861FD2" w14:textId="4EB8F515" w:rsidR="009A5564" w:rsidRPr="00C86AD6" w:rsidRDefault="009A5564">
          <w:pPr>
            <w:pStyle w:val="TOC3"/>
            <w:tabs>
              <w:tab w:val="right" w:leader="dot" w:pos="10070"/>
            </w:tabs>
            <w:rPr>
              <w:noProof/>
              <w:kern w:val="2"/>
              <w:sz w:val="22"/>
              <w:szCs w:val="22"/>
              <w:lang w:val="en-IN" w:eastAsia="en-IN"/>
              <w14:ligatures w14:val="standardContextual"/>
            </w:rPr>
          </w:pPr>
          <w:hyperlink w:anchor="_Toc215697249" w:history="1">
            <w:r w:rsidRPr="00C86AD6">
              <w:rPr>
                <w:rStyle w:val="Hyperlink"/>
                <w:noProof/>
                <w:sz w:val="22"/>
                <w:szCs w:val="22"/>
              </w:rPr>
              <w:t>VERTICAL INTEGRATION (LIMITED)</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_Toc215697249 \h </w:instrText>
            </w:r>
            <w:r w:rsidRPr="00C86AD6">
              <w:rPr>
                <w:noProof/>
                <w:webHidden/>
                <w:sz w:val="22"/>
                <w:szCs w:val="22"/>
              </w:rPr>
            </w:r>
            <w:r w:rsidRPr="00C86AD6">
              <w:rPr>
                <w:noProof/>
                <w:webHidden/>
                <w:sz w:val="22"/>
                <w:szCs w:val="22"/>
              </w:rPr>
              <w:fldChar w:fldCharType="separate"/>
            </w:r>
            <w:r w:rsidR="00365CCE">
              <w:rPr>
                <w:noProof/>
                <w:webHidden/>
                <w:sz w:val="22"/>
                <w:szCs w:val="22"/>
              </w:rPr>
              <w:t>5</w:t>
            </w:r>
            <w:r w:rsidRPr="00C86AD6">
              <w:rPr>
                <w:noProof/>
                <w:webHidden/>
                <w:sz w:val="22"/>
                <w:szCs w:val="22"/>
              </w:rPr>
              <w:fldChar w:fldCharType="end"/>
            </w:r>
          </w:hyperlink>
        </w:p>
        <w:p w14:paraId="5D7F8983" w14:textId="79996DF7" w:rsidR="009A5564" w:rsidRPr="00C86AD6" w:rsidRDefault="009A5564">
          <w:pPr>
            <w:pStyle w:val="TOC2"/>
            <w:tabs>
              <w:tab w:val="right" w:leader="dot" w:pos="10070"/>
            </w:tabs>
            <w:rPr>
              <w:noProof/>
              <w:kern w:val="2"/>
              <w:sz w:val="22"/>
              <w:szCs w:val="22"/>
              <w:lang w:val="en-IN" w:eastAsia="en-IN"/>
              <w14:ligatures w14:val="standardContextual"/>
            </w:rPr>
          </w:pPr>
          <w:hyperlink w:anchor="_Toc215697250" w:history="1">
            <w:r w:rsidRPr="00C86AD6">
              <w:rPr>
                <w:rStyle w:val="Hyperlink"/>
                <w:rFonts w:cs="Times New Roman"/>
                <w:bCs/>
                <w:noProof/>
                <w:sz w:val="22"/>
                <w:szCs w:val="22"/>
              </w:rPr>
              <w:t>2.</w:t>
            </w:r>
            <w:r w:rsidRPr="00C86AD6">
              <w:rPr>
                <w:rStyle w:val="Hyperlink"/>
                <w:rFonts w:cs="Times New Roman"/>
                <w:noProof/>
                <w:sz w:val="22"/>
                <w:szCs w:val="22"/>
              </w:rPr>
              <w:t xml:space="preserve"> </w:t>
            </w:r>
            <w:r w:rsidRPr="00C86AD6">
              <w:rPr>
                <w:rStyle w:val="Hyperlink"/>
                <w:rFonts w:cs="Times New Roman"/>
                <w:bCs/>
                <w:noProof/>
                <w:sz w:val="22"/>
                <w:szCs w:val="22"/>
              </w:rPr>
              <w:t>COST SYNERGIES</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_Toc215697250 \h </w:instrText>
            </w:r>
            <w:r w:rsidRPr="00C86AD6">
              <w:rPr>
                <w:noProof/>
                <w:webHidden/>
                <w:sz w:val="22"/>
                <w:szCs w:val="22"/>
              </w:rPr>
            </w:r>
            <w:r w:rsidRPr="00C86AD6">
              <w:rPr>
                <w:noProof/>
                <w:webHidden/>
                <w:sz w:val="22"/>
                <w:szCs w:val="22"/>
              </w:rPr>
              <w:fldChar w:fldCharType="separate"/>
            </w:r>
            <w:r w:rsidR="00365CCE">
              <w:rPr>
                <w:noProof/>
                <w:webHidden/>
                <w:sz w:val="22"/>
                <w:szCs w:val="22"/>
              </w:rPr>
              <w:t>5</w:t>
            </w:r>
            <w:r w:rsidRPr="00C86AD6">
              <w:rPr>
                <w:noProof/>
                <w:webHidden/>
                <w:sz w:val="22"/>
                <w:szCs w:val="22"/>
              </w:rPr>
              <w:fldChar w:fldCharType="end"/>
            </w:r>
          </w:hyperlink>
        </w:p>
        <w:p w14:paraId="00CB58B6" w14:textId="7AB1CF16" w:rsidR="009A5564" w:rsidRPr="00C86AD6" w:rsidRDefault="009A5564">
          <w:pPr>
            <w:pStyle w:val="TOC3"/>
            <w:tabs>
              <w:tab w:val="right" w:leader="dot" w:pos="10070"/>
            </w:tabs>
            <w:rPr>
              <w:noProof/>
              <w:kern w:val="2"/>
              <w:sz w:val="22"/>
              <w:szCs w:val="22"/>
              <w:lang w:val="en-IN" w:eastAsia="en-IN"/>
              <w14:ligatures w14:val="standardContextual"/>
            </w:rPr>
          </w:pPr>
          <w:hyperlink w:anchor="_Toc215697251" w:history="1">
            <w:r w:rsidRPr="00C86AD6">
              <w:rPr>
                <w:rStyle w:val="Hyperlink"/>
                <w:rFonts w:eastAsia="Times New Roman" w:cs="Times New Roman"/>
                <w:bCs/>
                <w:noProof/>
                <w:sz w:val="22"/>
                <w:szCs w:val="22"/>
              </w:rPr>
              <w:t>1&amp;2. Procurement (COGS Reduction)</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_Toc215697251 \h </w:instrText>
            </w:r>
            <w:r w:rsidRPr="00C86AD6">
              <w:rPr>
                <w:noProof/>
                <w:webHidden/>
                <w:sz w:val="22"/>
                <w:szCs w:val="22"/>
              </w:rPr>
            </w:r>
            <w:r w:rsidRPr="00C86AD6">
              <w:rPr>
                <w:noProof/>
                <w:webHidden/>
                <w:sz w:val="22"/>
                <w:szCs w:val="22"/>
              </w:rPr>
              <w:fldChar w:fldCharType="separate"/>
            </w:r>
            <w:r w:rsidR="00365CCE">
              <w:rPr>
                <w:noProof/>
                <w:webHidden/>
                <w:sz w:val="22"/>
                <w:szCs w:val="22"/>
              </w:rPr>
              <w:t>7</w:t>
            </w:r>
            <w:r w:rsidRPr="00C86AD6">
              <w:rPr>
                <w:noProof/>
                <w:webHidden/>
                <w:sz w:val="22"/>
                <w:szCs w:val="22"/>
              </w:rPr>
              <w:fldChar w:fldCharType="end"/>
            </w:r>
          </w:hyperlink>
        </w:p>
        <w:p w14:paraId="1416E3BC" w14:textId="65692D7F" w:rsidR="009A5564" w:rsidRPr="00C86AD6" w:rsidRDefault="009A5564">
          <w:pPr>
            <w:pStyle w:val="TOC3"/>
            <w:tabs>
              <w:tab w:val="right" w:leader="dot" w:pos="10070"/>
            </w:tabs>
            <w:rPr>
              <w:noProof/>
              <w:kern w:val="2"/>
              <w:sz w:val="22"/>
              <w:szCs w:val="22"/>
              <w:lang w:val="en-IN" w:eastAsia="en-IN"/>
              <w14:ligatures w14:val="standardContextual"/>
            </w:rPr>
          </w:pPr>
          <w:hyperlink w:anchor="_Toc215697252" w:history="1">
            <w:r w:rsidRPr="00C86AD6">
              <w:rPr>
                <w:rStyle w:val="Hyperlink"/>
                <w:rFonts w:eastAsia="Times New Roman" w:cs="Times New Roman"/>
                <w:noProof/>
                <w:sz w:val="22"/>
                <w:szCs w:val="22"/>
              </w:rPr>
              <w:t>3.</w:t>
            </w:r>
            <w:r w:rsidRPr="00C86AD6">
              <w:rPr>
                <w:rStyle w:val="Hyperlink"/>
                <w:rFonts w:eastAsia="Times New Roman" w:cs="Times New Roman"/>
                <w:bCs/>
                <w:noProof/>
                <w:sz w:val="22"/>
                <w:szCs w:val="22"/>
              </w:rPr>
              <w:t xml:space="preserve"> </w:t>
            </w:r>
            <w:r w:rsidRPr="00C86AD6">
              <w:rPr>
                <w:rStyle w:val="Hyperlink"/>
                <w:rFonts w:eastAsia="Times New Roman" w:cs="Times New Roman"/>
                <w:noProof/>
                <w:sz w:val="22"/>
                <w:szCs w:val="22"/>
              </w:rPr>
              <w:t>Manufacturing (Production Efficiency)</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_Toc215697252 \h </w:instrText>
            </w:r>
            <w:r w:rsidRPr="00C86AD6">
              <w:rPr>
                <w:noProof/>
                <w:webHidden/>
                <w:sz w:val="22"/>
                <w:szCs w:val="22"/>
              </w:rPr>
            </w:r>
            <w:r w:rsidRPr="00C86AD6">
              <w:rPr>
                <w:noProof/>
                <w:webHidden/>
                <w:sz w:val="22"/>
                <w:szCs w:val="22"/>
              </w:rPr>
              <w:fldChar w:fldCharType="separate"/>
            </w:r>
            <w:r w:rsidR="00365CCE">
              <w:rPr>
                <w:noProof/>
                <w:webHidden/>
                <w:sz w:val="22"/>
                <w:szCs w:val="22"/>
              </w:rPr>
              <w:t>7</w:t>
            </w:r>
            <w:r w:rsidRPr="00C86AD6">
              <w:rPr>
                <w:noProof/>
                <w:webHidden/>
                <w:sz w:val="22"/>
                <w:szCs w:val="22"/>
              </w:rPr>
              <w:fldChar w:fldCharType="end"/>
            </w:r>
          </w:hyperlink>
        </w:p>
        <w:p w14:paraId="4D2B5DD1" w14:textId="0C1F61CB" w:rsidR="009A5564" w:rsidRPr="00C86AD6" w:rsidRDefault="009A5564">
          <w:pPr>
            <w:pStyle w:val="TOC3"/>
            <w:tabs>
              <w:tab w:val="right" w:leader="dot" w:pos="10070"/>
            </w:tabs>
            <w:rPr>
              <w:noProof/>
              <w:kern w:val="2"/>
              <w:sz w:val="22"/>
              <w:szCs w:val="22"/>
              <w:lang w:val="en-IN" w:eastAsia="en-IN"/>
              <w14:ligatures w14:val="standardContextual"/>
            </w:rPr>
          </w:pPr>
          <w:hyperlink w:anchor="_Toc215697253" w:history="1">
            <w:r w:rsidRPr="00C86AD6">
              <w:rPr>
                <w:rStyle w:val="Hyperlink"/>
                <w:rFonts w:eastAsia="Times New Roman" w:cs="Times New Roman"/>
                <w:noProof/>
                <w:sz w:val="22"/>
                <w:szCs w:val="22"/>
              </w:rPr>
              <w:t>4.</w:t>
            </w:r>
            <w:r w:rsidRPr="00C86AD6">
              <w:rPr>
                <w:rStyle w:val="Hyperlink"/>
                <w:rFonts w:eastAsia="Times New Roman" w:cs="Times New Roman"/>
                <w:bCs/>
                <w:noProof/>
                <w:sz w:val="22"/>
                <w:szCs w:val="22"/>
              </w:rPr>
              <w:t xml:space="preserve"> </w:t>
            </w:r>
            <w:r w:rsidRPr="00C86AD6">
              <w:rPr>
                <w:rStyle w:val="Hyperlink"/>
                <w:rFonts w:eastAsia="Times New Roman" w:cs="Times New Roman"/>
                <w:noProof/>
                <w:sz w:val="22"/>
                <w:szCs w:val="22"/>
              </w:rPr>
              <w:t>Logistics (Distribution Savings)</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_Toc215697253 \h </w:instrText>
            </w:r>
            <w:r w:rsidRPr="00C86AD6">
              <w:rPr>
                <w:noProof/>
                <w:webHidden/>
                <w:sz w:val="22"/>
                <w:szCs w:val="22"/>
              </w:rPr>
            </w:r>
            <w:r w:rsidRPr="00C86AD6">
              <w:rPr>
                <w:noProof/>
                <w:webHidden/>
                <w:sz w:val="22"/>
                <w:szCs w:val="22"/>
              </w:rPr>
              <w:fldChar w:fldCharType="separate"/>
            </w:r>
            <w:r w:rsidR="00365CCE">
              <w:rPr>
                <w:noProof/>
                <w:webHidden/>
                <w:sz w:val="22"/>
                <w:szCs w:val="22"/>
              </w:rPr>
              <w:t>7</w:t>
            </w:r>
            <w:r w:rsidRPr="00C86AD6">
              <w:rPr>
                <w:noProof/>
                <w:webHidden/>
                <w:sz w:val="22"/>
                <w:szCs w:val="22"/>
              </w:rPr>
              <w:fldChar w:fldCharType="end"/>
            </w:r>
          </w:hyperlink>
        </w:p>
        <w:p w14:paraId="13BAFAF3" w14:textId="714E8935" w:rsidR="009A5564" w:rsidRPr="00C86AD6" w:rsidRDefault="009A5564">
          <w:pPr>
            <w:pStyle w:val="TOC2"/>
            <w:tabs>
              <w:tab w:val="right" w:leader="dot" w:pos="10070"/>
            </w:tabs>
            <w:rPr>
              <w:noProof/>
              <w:kern w:val="2"/>
              <w:sz w:val="22"/>
              <w:szCs w:val="22"/>
              <w:lang w:val="en-IN" w:eastAsia="en-IN"/>
              <w14:ligatures w14:val="standardContextual"/>
            </w:rPr>
          </w:pPr>
          <w:hyperlink w:anchor="_Toc215697254" w:history="1">
            <w:r w:rsidRPr="00C86AD6">
              <w:rPr>
                <w:rStyle w:val="Hyperlink"/>
                <w:rFonts w:cs="Times New Roman"/>
                <w:bCs/>
                <w:noProof/>
                <w:sz w:val="22"/>
                <w:szCs w:val="22"/>
              </w:rPr>
              <w:t>3. REVENUE SYNERGIES</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_Toc215697254 \h </w:instrText>
            </w:r>
            <w:r w:rsidRPr="00C86AD6">
              <w:rPr>
                <w:noProof/>
                <w:webHidden/>
                <w:sz w:val="22"/>
                <w:szCs w:val="22"/>
              </w:rPr>
            </w:r>
            <w:r w:rsidRPr="00C86AD6">
              <w:rPr>
                <w:noProof/>
                <w:webHidden/>
                <w:sz w:val="22"/>
                <w:szCs w:val="22"/>
              </w:rPr>
              <w:fldChar w:fldCharType="separate"/>
            </w:r>
            <w:r w:rsidR="00365CCE">
              <w:rPr>
                <w:noProof/>
                <w:webHidden/>
                <w:sz w:val="22"/>
                <w:szCs w:val="22"/>
              </w:rPr>
              <w:t>7</w:t>
            </w:r>
            <w:r w:rsidRPr="00C86AD6">
              <w:rPr>
                <w:noProof/>
                <w:webHidden/>
                <w:sz w:val="22"/>
                <w:szCs w:val="22"/>
              </w:rPr>
              <w:fldChar w:fldCharType="end"/>
            </w:r>
          </w:hyperlink>
        </w:p>
        <w:p w14:paraId="0739FA2C" w14:textId="36E111BB" w:rsidR="009A5564" w:rsidRPr="00C86AD6" w:rsidRDefault="009A5564">
          <w:pPr>
            <w:pStyle w:val="TOC2"/>
            <w:tabs>
              <w:tab w:val="right" w:leader="dot" w:pos="10070"/>
            </w:tabs>
            <w:rPr>
              <w:noProof/>
              <w:kern w:val="2"/>
              <w:sz w:val="22"/>
              <w:szCs w:val="22"/>
              <w:lang w:val="en-IN" w:eastAsia="en-IN"/>
              <w14:ligatures w14:val="standardContextual"/>
            </w:rPr>
          </w:pPr>
          <w:hyperlink w:anchor="_Toc215697255" w:history="1">
            <w:r w:rsidRPr="00C86AD6">
              <w:rPr>
                <w:rStyle w:val="Hyperlink"/>
                <w:noProof/>
                <w:sz w:val="22"/>
                <w:szCs w:val="22"/>
              </w:rPr>
              <w:t>4. CORPORATE STRATEGY OVERALL EVOLUTION:</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_Toc215697255 \h </w:instrText>
            </w:r>
            <w:r w:rsidRPr="00C86AD6">
              <w:rPr>
                <w:noProof/>
                <w:webHidden/>
                <w:sz w:val="22"/>
                <w:szCs w:val="22"/>
              </w:rPr>
            </w:r>
            <w:r w:rsidRPr="00C86AD6">
              <w:rPr>
                <w:noProof/>
                <w:webHidden/>
                <w:sz w:val="22"/>
                <w:szCs w:val="22"/>
              </w:rPr>
              <w:fldChar w:fldCharType="separate"/>
            </w:r>
            <w:r w:rsidR="00365CCE">
              <w:rPr>
                <w:noProof/>
                <w:webHidden/>
                <w:sz w:val="22"/>
                <w:szCs w:val="22"/>
              </w:rPr>
              <w:t>9</w:t>
            </w:r>
            <w:r w:rsidRPr="00C86AD6">
              <w:rPr>
                <w:noProof/>
                <w:webHidden/>
                <w:sz w:val="22"/>
                <w:szCs w:val="22"/>
              </w:rPr>
              <w:fldChar w:fldCharType="end"/>
            </w:r>
          </w:hyperlink>
        </w:p>
        <w:p w14:paraId="563F1ECF" w14:textId="78A8E1E0" w:rsidR="009A5564" w:rsidRPr="00C86AD6" w:rsidRDefault="009A5564">
          <w:pPr>
            <w:pStyle w:val="TOC1"/>
            <w:tabs>
              <w:tab w:val="right" w:leader="dot" w:pos="10070"/>
            </w:tabs>
            <w:rPr>
              <w:noProof/>
              <w:kern w:val="2"/>
              <w:sz w:val="22"/>
              <w:szCs w:val="22"/>
              <w:lang w:val="en-IN" w:eastAsia="en-IN"/>
              <w14:ligatures w14:val="standardContextual"/>
            </w:rPr>
          </w:pPr>
          <w:hyperlink w:anchor="_Toc215697256" w:history="1">
            <w:r w:rsidRPr="00C86AD6">
              <w:rPr>
                <w:rStyle w:val="Hyperlink"/>
                <w:noProof/>
                <w:sz w:val="22"/>
                <w:szCs w:val="22"/>
              </w:rPr>
              <w:t>SECTION B: ANALYSIS OF A PAST TRANSACTION</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_Toc215697256 \h </w:instrText>
            </w:r>
            <w:r w:rsidRPr="00C86AD6">
              <w:rPr>
                <w:noProof/>
                <w:webHidden/>
                <w:sz w:val="22"/>
                <w:szCs w:val="22"/>
              </w:rPr>
            </w:r>
            <w:r w:rsidRPr="00C86AD6">
              <w:rPr>
                <w:noProof/>
                <w:webHidden/>
                <w:sz w:val="22"/>
                <w:szCs w:val="22"/>
              </w:rPr>
              <w:fldChar w:fldCharType="separate"/>
            </w:r>
            <w:r w:rsidR="00365CCE">
              <w:rPr>
                <w:noProof/>
                <w:webHidden/>
                <w:sz w:val="22"/>
                <w:szCs w:val="22"/>
              </w:rPr>
              <w:t>11</w:t>
            </w:r>
            <w:r w:rsidRPr="00C86AD6">
              <w:rPr>
                <w:noProof/>
                <w:webHidden/>
                <w:sz w:val="22"/>
                <w:szCs w:val="22"/>
              </w:rPr>
              <w:fldChar w:fldCharType="end"/>
            </w:r>
          </w:hyperlink>
        </w:p>
        <w:p w14:paraId="4E8DC736" w14:textId="2D85DE4F" w:rsidR="009A5564" w:rsidRPr="00C86AD6" w:rsidRDefault="009A5564">
          <w:pPr>
            <w:pStyle w:val="TOC2"/>
            <w:tabs>
              <w:tab w:val="right" w:leader="dot" w:pos="10070"/>
            </w:tabs>
            <w:rPr>
              <w:noProof/>
              <w:kern w:val="2"/>
              <w:sz w:val="22"/>
              <w:szCs w:val="22"/>
              <w:lang w:val="en-IN" w:eastAsia="en-IN"/>
              <w14:ligatures w14:val="standardContextual"/>
            </w:rPr>
          </w:pPr>
          <w:hyperlink w:anchor="_Toc215697257" w:history="1">
            <w:r w:rsidRPr="00C86AD6">
              <w:rPr>
                <w:rStyle w:val="Hyperlink"/>
                <w:noProof/>
                <w:sz w:val="22"/>
                <w:szCs w:val="22"/>
              </w:rPr>
              <w:t>Description of the deal</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_Toc215697257 \h </w:instrText>
            </w:r>
            <w:r w:rsidRPr="00C86AD6">
              <w:rPr>
                <w:noProof/>
                <w:webHidden/>
                <w:sz w:val="22"/>
                <w:szCs w:val="22"/>
              </w:rPr>
            </w:r>
            <w:r w:rsidRPr="00C86AD6">
              <w:rPr>
                <w:noProof/>
                <w:webHidden/>
                <w:sz w:val="22"/>
                <w:szCs w:val="22"/>
              </w:rPr>
              <w:fldChar w:fldCharType="separate"/>
            </w:r>
            <w:r w:rsidR="00365CCE">
              <w:rPr>
                <w:noProof/>
                <w:webHidden/>
                <w:sz w:val="22"/>
                <w:szCs w:val="22"/>
              </w:rPr>
              <w:t>11</w:t>
            </w:r>
            <w:r w:rsidRPr="00C86AD6">
              <w:rPr>
                <w:noProof/>
                <w:webHidden/>
                <w:sz w:val="22"/>
                <w:szCs w:val="22"/>
              </w:rPr>
              <w:fldChar w:fldCharType="end"/>
            </w:r>
          </w:hyperlink>
        </w:p>
        <w:p w14:paraId="30203E8E" w14:textId="4F359798" w:rsidR="009A5564" w:rsidRPr="00C86AD6" w:rsidRDefault="009A5564">
          <w:pPr>
            <w:pStyle w:val="TOC2"/>
            <w:tabs>
              <w:tab w:val="right" w:leader="dot" w:pos="10070"/>
            </w:tabs>
            <w:rPr>
              <w:noProof/>
              <w:kern w:val="2"/>
              <w:sz w:val="22"/>
              <w:szCs w:val="22"/>
              <w:lang w:val="en-IN" w:eastAsia="en-IN"/>
              <w14:ligatures w14:val="standardContextual"/>
            </w:rPr>
          </w:pPr>
          <w:hyperlink w:anchor="_Toc215697258" w:history="1">
            <w:r w:rsidRPr="00C86AD6">
              <w:rPr>
                <w:rStyle w:val="Hyperlink"/>
                <w:noProof/>
                <w:sz w:val="22"/>
                <w:szCs w:val="22"/>
              </w:rPr>
              <w:t>Cost Synergies</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_Toc215697258 \h </w:instrText>
            </w:r>
            <w:r w:rsidRPr="00C86AD6">
              <w:rPr>
                <w:noProof/>
                <w:webHidden/>
                <w:sz w:val="22"/>
                <w:szCs w:val="22"/>
              </w:rPr>
            </w:r>
            <w:r w:rsidRPr="00C86AD6">
              <w:rPr>
                <w:noProof/>
                <w:webHidden/>
                <w:sz w:val="22"/>
                <w:szCs w:val="22"/>
              </w:rPr>
              <w:fldChar w:fldCharType="separate"/>
            </w:r>
            <w:r w:rsidR="00365CCE">
              <w:rPr>
                <w:noProof/>
                <w:webHidden/>
                <w:sz w:val="22"/>
                <w:szCs w:val="22"/>
              </w:rPr>
              <w:t>12</w:t>
            </w:r>
            <w:r w:rsidRPr="00C86AD6">
              <w:rPr>
                <w:noProof/>
                <w:webHidden/>
                <w:sz w:val="22"/>
                <w:szCs w:val="22"/>
              </w:rPr>
              <w:fldChar w:fldCharType="end"/>
            </w:r>
          </w:hyperlink>
        </w:p>
        <w:p w14:paraId="600CA28E" w14:textId="2F2F7230" w:rsidR="009A5564" w:rsidRPr="00C86AD6" w:rsidRDefault="009A5564">
          <w:pPr>
            <w:pStyle w:val="TOC2"/>
            <w:tabs>
              <w:tab w:val="right" w:leader="dot" w:pos="10070"/>
            </w:tabs>
            <w:rPr>
              <w:noProof/>
              <w:kern w:val="2"/>
              <w:sz w:val="22"/>
              <w:szCs w:val="22"/>
              <w:lang w:val="en-IN" w:eastAsia="en-IN"/>
              <w14:ligatures w14:val="standardContextual"/>
            </w:rPr>
          </w:pPr>
          <w:hyperlink w:anchor="_Toc215697259" w:history="1">
            <w:r w:rsidRPr="00C86AD6">
              <w:rPr>
                <w:rStyle w:val="Hyperlink"/>
                <w:noProof/>
                <w:sz w:val="22"/>
                <w:szCs w:val="22"/>
              </w:rPr>
              <w:t>Revenue Synergies</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_Toc215697259 \h </w:instrText>
            </w:r>
            <w:r w:rsidRPr="00C86AD6">
              <w:rPr>
                <w:noProof/>
                <w:webHidden/>
                <w:sz w:val="22"/>
                <w:szCs w:val="22"/>
              </w:rPr>
            </w:r>
            <w:r w:rsidRPr="00C86AD6">
              <w:rPr>
                <w:noProof/>
                <w:webHidden/>
                <w:sz w:val="22"/>
                <w:szCs w:val="22"/>
              </w:rPr>
              <w:fldChar w:fldCharType="separate"/>
            </w:r>
            <w:r w:rsidR="00365CCE">
              <w:rPr>
                <w:noProof/>
                <w:webHidden/>
                <w:sz w:val="22"/>
                <w:szCs w:val="22"/>
              </w:rPr>
              <w:t>13</w:t>
            </w:r>
            <w:r w:rsidRPr="00C86AD6">
              <w:rPr>
                <w:noProof/>
                <w:webHidden/>
                <w:sz w:val="22"/>
                <w:szCs w:val="22"/>
              </w:rPr>
              <w:fldChar w:fldCharType="end"/>
            </w:r>
          </w:hyperlink>
        </w:p>
        <w:p w14:paraId="5FC4FAAD" w14:textId="08896337" w:rsidR="009A5564" w:rsidRPr="00C86AD6" w:rsidRDefault="009A5564">
          <w:pPr>
            <w:pStyle w:val="TOC2"/>
            <w:tabs>
              <w:tab w:val="right" w:leader="dot" w:pos="10070"/>
            </w:tabs>
            <w:rPr>
              <w:noProof/>
              <w:kern w:val="2"/>
              <w:sz w:val="22"/>
              <w:szCs w:val="22"/>
              <w:lang w:val="en-IN" w:eastAsia="en-IN"/>
              <w14:ligatures w14:val="standardContextual"/>
            </w:rPr>
          </w:pPr>
          <w:hyperlink w:anchor="_Toc215697260" w:history="1">
            <w:r w:rsidRPr="00C86AD6">
              <w:rPr>
                <w:rStyle w:val="Hyperlink"/>
                <w:noProof/>
                <w:sz w:val="22"/>
                <w:szCs w:val="22"/>
              </w:rPr>
              <w:t>Post-Merger Integration (PMI) Challenges</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_Toc215697260 \h </w:instrText>
            </w:r>
            <w:r w:rsidRPr="00C86AD6">
              <w:rPr>
                <w:noProof/>
                <w:webHidden/>
                <w:sz w:val="22"/>
                <w:szCs w:val="22"/>
              </w:rPr>
            </w:r>
            <w:r w:rsidRPr="00C86AD6">
              <w:rPr>
                <w:noProof/>
                <w:webHidden/>
                <w:sz w:val="22"/>
                <w:szCs w:val="22"/>
              </w:rPr>
              <w:fldChar w:fldCharType="separate"/>
            </w:r>
            <w:r w:rsidR="00365CCE">
              <w:rPr>
                <w:noProof/>
                <w:webHidden/>
                <w:sz w:val="22"/>
                <w:szCs w:val="22"/>
              </w:rPr>
              <w:t>14</w:t>
            </w:r>
            <w:r w:rsidRPr="00C86AD6">
              <w:rPr>
                <w:noProof/>
                <w:webHidden/>
                <w:sz w:val="22"/>
                <w:szCs w:val="22"/>
              </w:rPr>
              <w:fldChar w:fldCharType="end"/>
            </w:r>
          </w:hyperlink>
        </w:p>
        <w:p w14:paraId="22D19791" w14:textId="0D5B97D5" w:rsidR="009A5564" w:rsidRPr="00C86AD6" w:rsidRDefault="009A5564">
          <w:pPr>
            <w:pStyle w:val="TOC2"/>
            <w:tabs>
              <w:tab w:val="right" w:leader="dot" w:pos="10070"/>
            </w:tabs>
            <w:rPr>
              <w:noProof/>
              <w:kern w:val="2"/>
              <w:sz w:val="22"/>
              <w:szCs w:val="22"/>
              <w:lang w:val="en-IN" w:eastAsia="en-IN"/>
              <w14:ligatures w14:val="standardContextual"/>
            </w:rPr>
          </w:pPr>
          <w:hyperlink w:anchor="_Toc215697261" w:history="1">
            <w:r w:rsidRPr="00C86AD6">
              <w:rPr>
                <w:rStyle w:val="Hyperlink"/>
                <w:noProof/>
                <w:sz w:val="22"/>
                <w:szCs w:val="22"/>
              </w:rPr>
              <w:t>Overall Deal Evaluation</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_Toc215697261 \h </w:instrText>
            </w:r>
            <w:r w:rsidRPr="00C86AD6">
              <w:rPr>
                <w:noProof/>
                <w:webHidden/>
                <w:sz w:val="22"/>
                <w:szCs w:val="22"/>
              </w:rPr>
            </w:r>
            <w:r w:rsidRPr="00C86AD6">
              <w:rPr>
                <w:noProof/>
                <w:webHidden/>
                <w:sz w:val="22"/>
                <w:szCs w:val="22"/>
              </w:rPr>
              <w:fldChar w:fldCharType="separate"/>
            </w:r>
            <w:r w:rsidR="00365CCE">
              <w:rPr>
                <w:noProof/>
                <w:webHidden/>
                <w:sz w:val="22"/>
                <w:szCs w:val="22"/>
              </w:rPr>
              <w:t>15</w:t>
            </w:r>
            <w:r w:rsidRPr="00C86AD6">
              <w:rPr>
                <w:noProof/>
                <w:webHidden/>
                <w:sz w:val="22"/>
                <w:szCs w:val="22"/>
              </w:rPr>
              <w:fldChar w:fldCharType="end"/>
            </w:r>
          </w:hyperlink>
        </w:p>
        <w:p w14:paraId="5DB04B8C" w14:textId="60803E1B" w:rsidR="009A5564" w:rsidRPr="00C86AD6" w:rsidRDefault="009A5564">
          <w:pPr>
            <w:pStyle w:val="TOC1"/>
            <w:tabs>
              <w:tab w:val="right" w:leader="dot" w:pos="10070"/>
            </w:tabs>
            <w:rPr>
              <w:noProof/>
              <w:kern w:val="2"/>
              <w:sz w:val="22"/>
              <w:szCs w:val="22"/>
              <w:lang w:val="en-IN" w:eastAsia="en-IN"/>
              <w14:ligatures w14:val="standardContextual"/>
            </w:rPr>
          </w:pPr>
          <w:hyperlink w:anchor="_Toc215697262" w:history="1">
            <w:r w:rsidRPr="00C86AD6">
              <w:rPr>
                <w:rStyle w:val="Hyperlink"/>
                <w:noProof/>
                <w:sz w:val="22"/>
                <w:szCs w:val="22"/>
              </w:rPr>
              <w:t>SECTION C: ANALYSIS OF FUTURE TRANSACTION</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_Toc215697262 \h </w:instrText>
            </w:r>
            <w:r w:rsidRPr="00C86AD6">
              <w:rPr>
                <w:noProof/>
                <w:webHidden/>
                <w:sz w:val="22"/>
                <w:szCs w:val="22"/>
              </w:rPr>
            </w:r>
            <w:r w:rsidRPr="00C86AD6">
              <w:rPr>
                <w:noProof/>
                <w:webHidden/>
                <w:sz w:val="22"/>
                <w:szCs w:val="22"/>
              </w:rPr>
              <w:fldChar w:fldCharType="separate"/>
            </w:r>
            <w:r w:rsidR="00365CCE">
              <w:rPr>
                <w:noProof/>
                <w:webHidden/>
                <w:sz w:val="22"/>
                <w:szCs w:val="22"/>
              </w:rPr>
              <w:t>16</w:t>
            </w:r>
            <w:r w:rsidRPr="00C86AD6">
              <w:rPr>
                <w:noProof/>
                <w:webHidden/>
                <w:sz w:val="22"/>
                <w:szCs w:val="22"/>
              </w:rPr>
              <w:fldChar w:fldCharType="end"/>
            </w:r>
          </w:hyperlink>
        </w:p>
        <w:p w14:paraId="4F4F2AB3" w14:textId="2866FDD7" w:rsidR="009A5564" w:rsidRPr="00C86AD6" w:rsidRDefault="009A5564">
          <w:pPr>
            <w:pStyle w:val="TOC2"/>
            <w:tabs>
              <w:tab w:val="right" w:leader="dot" w:pos="10070"/>
            </w:tabs>
            <w:rPr>
              <w:noProof/>
              <w:kern w:val="2"/>
              <w:sz w:val="22"/>
              <w:szCs w:val="22"/>
              <w:lang w:val="en-IN" w:eastAsia="en-IN"/>
              <w14:ligatures w14:val="standardContextual"/>
            </w:rPr>
          </w:pPr>
          <w:hyperlink w:anchor="_Toc215697263" w:history="1">
            <w:r w:rsidRPr="00C86AD6">
              <w:rPr>
                <w:rStyle w:val="Hyperlink"/>
                <w:noProof/>
                <w:sz w:val="22"/>
                <w:szCs w:val="22"/>
              </w:rPr>
              <w:t>Description of the deal</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_Toc215697263 \h </w:instrText>
            </w:r>
            <w:r w:rsidRPr="00C86AD6">
              <w:rPr>
                <w:noProof/>
                <w:webHidden/>
                <w:sz w:val="22"/>
                <w:szCs w:val="22"/>
              </w:rPr>
            </w:r>
            <w:r w:rsidRPr="00C86AD6">
              <w:rPr>
                <w:noProof/>
                <w:webHidden/>
                <w:sz w:val="22"/>
                <w:szCs w:val="22"/>
              </w:rPr>
              <w:fldChar w:fldCharType="separate"/>
            </w:r>
            <w:r w:rsidR="00365CCE">
              <w:rPr>
                <w:noProof/>
                <w:webHidden/>
                <w:sz w:val="22"/>
                <w:szCs w:val="22"/>
              </w:rPr>
              <w:t>16</w:t>
            </w:r>
            <w:r w:rsidRPr="00C86AD6">
              <w:rPr>
                <w:noProof/>
                <w:webHidden/>
                <w:sz w:val="22"/>
                <w:szCs w:val="22"/>
              </w:rPr>
              <w:fldChar w:fldCharType="end"/>
            </w:r>
          </w:hyperlink>
        </w:p>
        <w:p w14:paraId="2B2603FF" w14:textId="2A8063DA" w:rsidR="009A5564" w:rsidRPr="00C86AD6" w:rsidRDefault="009A5564">
          <w:pPr>
            <w:pStyle w:val="TOC2"/>
            <w:tabs>
              <w:tab w:val="right" w:leader="dot" w:pos="10070"/>
            </w:tabs>
            <w:rPr>
              <w:noProof/>
              <w:kern w:val="2"/>
              <w:sz w:val="22"/>
              <w:szCs w:val="22"/>
              <w:lang w:val="en-IN" w:eastAsia="en-IN"/>
              <w14:ligatures w14:val="standardContextual"/>
            </w:rPr>
          </w:pPr>
          <w:hyperlink w:anchor="_Toc215697264" w:history="1">
            <w:r w:rsidRPr="00C86AD6">
              <w:rPr>
                <w:rStyle w:val="Hyperlink"/>
                <w:noProof/>
                <w:sz w:val="22"/>
                <w:szCs w:val="22"/>
              </w:rPr>
              <w:t>Cost Synergies</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_Toc215697264 \h </w:instrText>
            </w:r>
            <w:r w:rsidRPr="00C86AD6">
              <w:rPr>
                <w:noProof/>
                <w:webHidden/>
                <w:sz w:val="22"/>
                <w:szCs w:val="22"/>
              </w:rPr>
            </w:r>
            <w:r w:rsidRPr="00C86AD6">
              <w:rPr>
                <w:noProof/>
                <w:webHidden/>
                <w:sz w:val="22"/>
                <w:szCs w:val="22"/>
              </w:rPr>
              <w:fldChar w:fldCharType="separate"/>
            </w:r>
            <w:r w:rsidR="00365CCE">
              <w:rPr>
                <w:noProof/>
                <w:webHidden/>
                <w:sz w:val="22"/>
                <w:szCs w:val="22"/>
              </w:rPr>
              <w:t>18</w:t>
            </w:r>
            <w:r w:rsidRPr="00C86AD6">
              <w:rPr>
                <w:noProof/>
                <w:webHidden/>
                <w:sz w:val="22"/>
                <w:szCs w:val="22"/>
              </w:rPr>
              <w:fldChar w:fldCharType="end"/>
            </w:r>
          </w:hyperlink>
        </w:p>
        <w:p w14:paraId="6C7427D9" w14:textId="417F33D6" w:rsidR="009A5564" w:rsidRPr="00C86AD6" w:rsidRDefault="009A5564">
          <w:pPr>
            <w:pStyle w:val="TOC2"/>
            <w:tabs>
              <w:tab w:val="right" w:leader="dot" w:pos="10070"/>
            </w:tabs>
            <w:rPr>
              <w:noProof/>
              <w:kern w:val="2"/>
              <w:sz w:val="22"/>
              <w:szCs w:val="22"/>
              <w:lang w:val="en-IN" w:eastAsia="en-IN"/>
              <w14:ligatures w14:val="standardContextual"/>
            </w:rPr>
          </w:pPr>
          <w:hyperlink w:anchor="_Toc215697265" w:history="1">
            <w:r w:rsidRPr="00C86AD6">
              <w:rPr>
                <w:rStyle w:val="Hyperlink"/>
                <w:noProof/>
                <w:sz w:val="22"/>
                <w:szCs w:val="22"/>
              </w:rPr>
              <w:t>Revenue Synergies</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_Toc215697265 \h </w:instrText>
            </w:r>
            <w:r w:rsidRPr="00C86AD6">
              <w:rPr>
                <w:noProof/>
                <w:webHidden/>
                <w:sz w:val="22"/>
                <w:szCs w:val="22"/>
              </w:rPr>
            </w:r>
            <w:r w:rsidRPr="00C86AD6">
              <w:rPr>
                <w:noProof/>
                <w:webHidden/>
                <w:sz w:val="22"/>
                <w:szCs w:val="22"/>
              </w:rPr>
              <w:fldChar w:fldCharType="separate"/>
            </w:r>
            <w:r w:rsidR="00365CCE">
              <w:rPr>
                <w:noProof/>
                <w:webHidden/>
                <w:sz w:val="22"/>
                <w:szCs w:val="22"/>
              </w:rPr>
              <w:t>19</w:t>
            </w:r>
            <w:r w:rsidRPr="00C86AD6">
              <w:rPr>
                <w:noProof/>
                <w:webHidden/>
                <w:sz w:val="22"/>
                <w:szCs w:val="22"/>
              </w:rPr>
              <w:fldChar w:fldCharType="end"/>
            </w:r>
          </w:hyperlink>
        </w:p>
        <w:p w14:paraId="3F29A459" w14:textId="0A3834A5" w:rsidR="009A5564" w:rsidRPr="00C86AD6" w:rsidRDefault="009A5564">
          <w:pPr>
            <w:pStyle w:val="TOC2"/>
            <w:tabs>
              <w:tab w:val="right" w:leader="dot" w:pos="10070"/>
            </w:tabs>
            <w:rPr>
              <w:noProof/>
              <w:kern w:val="2"/>
              <w:sz w:val="22"/>
              <w:szCs w:val="22"/>
              <w:lang w:val="en-IN" w:eastAsia="en-IN"/>
              <w14:ligatures w14:val="standardContextual"/>
            </w:rPr>
          </w:pPr>
          <w:hyperlink w:anchor="_Toc215697266" w:history="1">
            <w:r w:rsidRPr="00C86AD6">
              <w:rPr>
                <w:rStyle w:val="Hyperlink"/>
                <w:noProof/>
                <w:sz w:val="22"/>
                <w:szCs w:val="22"/>
              </w:rPr>
              <w:t>Post-Merger Integration (PMI) Challenges</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_Toc215697266 \h </w:instrText>
            </w:r>
            <w:r w:rsidRPr="00C86AD6">
              <w:rPr>
                <w:noProof/>
                <w:webHidden/>
                <w:sz w:val="22"/>
                <w:szCs w:val="22"/>
              </w:rPr>
            </w:r>
            <w:r w:rsidRPr="00C86AD6">
              <w:rPr>
                <w:noProof/>
                <w:webHidden/>
                <w:sz w:val="22"/>
                <w:szCs w:val="22"/>
              </w:rPr>
              <w:fldChar w:fldCharType="separate"/>
            </w:r>
            <w:r w:rsidR="00365CCE">
              <w:rPr>
                <w:noProof/>
                <w:webHidden/>
                <w:sz w:val="22"/>
                <w:szCs w:val="22"/>
              </w:rPr>
              <w:t>21</w:t>
            </w:r>
            <w:r w:rsidRPr="00C86AD6">
              <w:rPr>
                <w:noProof/>
                <w:webHidden/>
                <w:sz w:val="22"/>
                <w:szCs w:val="22"/>
              </w:rPr>
              <w:fldChar w:fldCharType="end"/>
            </w:r>
          </w:hyperlink>
        </w:p>
        <w:p w14:paraId="3B92AF31" w14:textId="58E0AB17" w:rsidR="009A5564" w:rsidRPr="00C86AD6" w:rsidRDefault="009A5564">
          <w:pPr>
            <w:pStyle w:val="TOC2"/>
            <w:tabs>
              <w:tab w:val="right" w:leader="dot" w:pos="10070"/>
            </w:tabs>
            <w:rPr>
              <w:noProof/>
              <w:kern w:val="2"/>
              <w:sz w:val="22"/>
              <w:szCs w:val="22"/>
              <w:lang w:val="en-IN" w:eastAsia="en-IN"/>
              <w14:ligatures w14:val="standardContextual"/>
            </w:rPr>
          </w:pPr>
          <w:hyperlink w:anchor="_Toc215697267" w:history="1">
            <w:r w:rsidRPr="00C86AD6">
              <w:rPr>
                <w:rStyle w:val="Hyperlink"/>
                <w:noProof/>
                <w:sz w:val="22"/>
                <w:szCs w:val="22"/>
              </w:rPr>
              <w:t>Overall Deal Evaluation</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_Toc215697267 \h </w:instrText>
            </w:r>
            <w:r w:rsidRPr="00C86AD6">
              <w:rPr>
                <w:noProof/>
                <w:webHidden/>
                <w:sz w:val="22"/>
                <w:szCs w:val="22"/>
              </w:rPr>
            </w:r>
            <w:r w:rsidRPr="00C86AD6">
              <w:rPr>
                <w:noProof/>
                <w:webHidden/>
                <w:sz w:val="22"/>
                <w:szCs w:val="22"/>
              </w:rPr>
              <w:fldChar w:fldCharType="separate"/>
            </w:r>
            <w:r w:rsidR="00365CCE">
              <w:rPr>
                <w:noProof/>
                <w:webHidden/>
                <w:sz w:val="22"/>
                <w:szCs w:val="22"/>
              </w:rPr>
              <w:t>22</w:t>
            </w:r>
            <w:r w:rsidRPr="00C86AD6">
              <w:rPr>
                <w:noProof/>
                <w:webHidden/>
                <w:sz w:val="22"/>
                <w:szCs w:val="22"/>
              </w:rPr>
              <w:fldChar w:fldCharType="end"/>
            </w:r>
          </w:hyperlink>
        </w:p>
        <w:p w14:paraId="0557C1DF" w14:textId="18F8574D" w:rsidR="009A5564" w:rsidRPr="00C86AD6" w:rsidRDefault="009A5564">
          <w:pPr>
            <w:pStyle w:val="TOC1"/>
            <w:tabs>
              <w:tab w:val="right" w:leader="dot" w:pos="10070"/>
            </w:tabs>
            <w:rPr>
              <w:noProof/>
              <w:kern w:val="2"/>
              <w:sz w:val="22"/>
              <w:szCs w:val="22"/>
              <w:lang w:val="en-IN" w:eastAsia="en-IN"/>
              <w14:ligatures w14:val="standardContextual"/>
            </w:rPr>
          </w:pPr>
          <w:hyperlink w:anchor="_Toc215697268" w:history="1">
            <w:r w:rsidRPr="00C86AD6">
              <w:rPr>
                <w:rStyle w:val="Hyperlink"/>
                <w:noProof/>
                <w:sz w:val="22"/>
                <w:szCs w:val="22"/>
              </w:rPr>
              <w:t>SECTION D: SELF-REFLECTION ON THE USE OF CHATGPT</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_Toc215697268 \h </w:instrText>
            </w:r>
            <w:r w:rsidRPr="00C86AD6">
              <w:rPr>
                <w:noProof/>
                <w:webHidden/>
                <w:sz w:val="22"/>
                <w:szCs w:val="22"/>
              </w:rPr>
            </w:r>
            <w:r w:rsidRPr="00C86AD6">
              <w:rPr>
                <w:noProof/>
                <w:webHidden/>
                <w:sz w:val="22"/>
                <w:szCs w:val="22"/>
              </w:rPr>
              <w:fldChar w:fldCharType="separate"/>
            </w:r>
            <w:r w:rsidR="00365CCE">
              <w:rPr>
                <w:noProof/>
                <w:webHidden/>
                <w:sz w:val="22"/>
                <w:szCs w:val="22"/>
              </w:rPr>
              <w:t>23</w:t>
            </w:r>
            <w:r w:rsidRPr="00C86AD6">
              <w:rPr>
                <w:noProof/>
                <w:webHidden/>
                <w:sz w:val="22"/>
                <w:szCs w:val="22"/>
              </w:rPr>
              <w:fldChar w:fldCharType="end"/>
            </w:r>
          </w:hyperlink>
        </w:p>
        <w:p w14:paraId="12B53E0A" w14:textId="6AB5687A" w:rsidR="009A5564" w:rsidRPr="00C86AD6" w:rsidRDefault="009A5564">
          <w:pPr>
            <w:pStyle w:val="TOC1"/>
            <w:tabs>
              <w:tab w:val="right" w:leader="dot" w:pos="10070"/>
            </w:tabs>
            <w:rPr>
              <w:noProof/>
              <w:kern w:val="2"/>
              <w:sz w:val="22"/>
              <w:szCs w:val="22"/>
              <w:lang w:val="en-IN" w:eastAsia="en-IN"/>
              <w14:ligatures w14:val="standardContextual"/>
            </w:rPr>
          </w:pPr>
          <w:hyperlink w:anchor="_Toc215697269" w:history="1">
            <w:r w:rsidRPr="00C86AD6">
              <w:rPr>
                <w:rStyle w:val="Hyperlink"/>
                <w:rFonts w:cs="Times New Roman"/>
                <w:bCs/>
                <w:noProof/>
                <w:sz w:val="22"/>
                <w:szCs w:val="22"/>
              </w:rPr>
              <w:t>APPENDIX</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_Toc215697269 \h </w:instrText>
            </w:r>
            <w:r w:rsidRPr="00C86AD6">
              <w:rPr>
                <w:noProof/>
                <w:webHidden/>
                <w:sz w:val="22"/>
                <w:szCs w:val="22"/>
              </w:rPr>
            </w:r>
            <w:r w:rsidRPr="00C86AD6">
              <w:rPr>
                <w:noProof/>
                <w:webHidden/>
                <w:sz w:val="22"/>
                <w:szCs w:val="22"/>
              </w:rPr>
              <w:fldChar w:fldCharType="separate"/>
            </w:r>
            <w:r w:rsidR="00365CCE">
              <w:rPr>
                <w:noProof/>
                <w:webHidden/>
                <w:sz w:val="22"/>
                <w:szCs w:val="22"/>
              </w:rPr>
              <w:t>24</w:t>
            </w:r>
            <w:r w:rsidRPr="00C86AD6">
              <w:rPr>
                <w:noProof/>
                <w:webHidden/>
                <w:sz w:val="22"/>
                <w:szCs w:val="22"/>
              </w:rPr>
              <w:fldChar w:fldCharType="end"/>
            </w:r>
          </w:hyperlink>
        </w:p>
        <w:p w14:paraId="4E19B7AF" w14:textId="67F77B44" w:rsidR="009A5564" w:rsidRPr="00C86AD6" w:rsidRDefault="009A5564">
          <w:pPr>
            <w:pStyle w:val="TOC2"/>
            <w:tabs>
              <w:tab w:val="right" w:leader="dot" w:pos="10070"/>
            </w:tabs>
            <w:rPr>
              <w:noProof/>
              <w:kern w:val="2"/>
              <w:sz w:val="22"/>
              <w:szCs w:val="22"/>
              <w:lang w:val="en-IN" w:eastAsia="en-IN"/>
              <w14:ligatures w14:val="standardContextual"/>
            </w:rPr>
          </w:pPr>
          <w:hyperlink w:anchor="_Toc215697270" w:history="1">
            <w:r w:rsidRPr="00C86AD6">
              <w:rPr>
                <w:rStyle w:val="Hyperlink"/>
                <w:noProof/>
                <w:sz w:val="22"/>
                <w:szCs w:val="22"/>
              </w:rPr>
              <w:t>Section A: CORPORATE STRATEGY – ChatGPT OUTPUT</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_Toc215697270 \h </w:instrText>
            </w:r>
            <w:r w:rsidRPr="00C86AD6">
              <w:rPr>
                <w:noProof/>
                <w:webHidden/>
                <w:sz w:val="22"/>
                <w:szCs w:val="22"/>
              </w:rPr>
            </w:r>
            <w:r w:rsidRPr="00C86AD6">
              <w:rPr>
                <w:noProof/>
                <w:webHidden/>
                <w:sz w:val="22"/>
                <w:szCs w:val="22"/>
              </w:rPr>
              <w:fldChar w:fldCharType="separate"/>
            </w:r>
            <w:r w:rsidR="00365CCE">
              <w:rPr>
                <w:noProof/>
                <w:webHidden/>
                <w:sz w:val="22"/>
                <w:szCs w:val="22"/>
              </w:rPr>
              <w:t>24</w:t>
            </w:r>
            <w:r w:rsidRPr="00C86AD6">
              <w:rPr>
                <w:noProof/>
                <w:webHidden/>
                <w:sz w:val="22"/>
                <w:szCs w:val="22"/>
              </w:rPr>
              <w:fldChar w:fldCharType="end"/>
            </w:r>
          </w:hyperlink>
        </w:p>
        <w:p w14:paraId="4BA89B4D" w14:textId="7A825682" w:rsidR="009A5564" w:rsidRPr="00C86AD6" w:rsidRDefault="009A5564">
          <w:pPr>
            <w:pStyle w:val="TOC2"/>
            <w:tabs>
              <w:tab w:val="right" w:leader="dot" w:pos="10070"/>
            </w:tabs>
            <w:rPr>
              <w:noProof/>
              <w:kern w:val="2"/>
              <w:sz w:val="22"/>
              <w:szCs w:val="22"/>
              <w:lang w:val="en-IN" w:eastAsia="en-IN"/>
              <w14:ligatures w14:val="standardContextual"/>
            </w:rPr>
          </w:pPr>
          <w:hyperlink w:anchor="_Toc215697271" w:history="1">
            <w:r w:rsidRPr="00C86AD6">
              <w:rPr>
                <w:rStyle w:val="Hyperlink"/>
                <w:noProof/>
                <w:sz w:val="22"/>
                <w:szCs w:val="22"/>
              </w:rPr>
              <w:t>Section B: Analysis of Past Transaction – ChatGPT OUTPUT</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_Toc215697271 \h </w:instrText>
            </w:r>
            <w:r w:rsidRPr="00C86AD6">
              <w:rPr>
                <w:noProof/>
                <w:webHidden/>
                <w:sz w:val="22"/>
                <w:szCs w:val="22"/>
              </w:rPr>
            </w:r>
            <w:r w:rsidRPr="00C86AD6">
              <w:rPr>
                <w:noProof/>
                <w:webHidden/>
                <w:sz w:val="22"/>
                <w:szCs w:val="22"/>
              </w:rPr>
              <w:fldChar w:fldCharType="separate"/>
            </w:r>
            <w:r w:rsidR="00365CCE">
              <w:rPr>
                <w:noProof/>
                <w:webHidden/>
                <w:sz w:val="22"/>
                <w:szCs w:val="22"/>
              </w:rPr>
              <w:t>27</w:t>
            </w:r>
            <w:r w:rsidRPr="00C86AD6">
              <w:rPr>
                <w:noProof/>
                <w:webHidden/>
                <w:sz w:val="22"/>
                <w:szCs w:val="22"/>
              </w:rPr>
              <w:fldChar w:fldCharType="end"/>
            </w:r>
          </w:hyperlink>
        </w:p>
        <w:p w14:paraId="1E5AB3F0" w14:textId="5CB1BAB0" w:rsidR="009A5564" w:rsidRPr="00C86AD6" w:rsidRDefault="009A5564">
          <w:pPr>
            <w:pStyle w:val="TOC2"/>
            <w:tabs>
              <w:tab w:val="right" w:leader="dot" w:pos="10070"/>
            </w:tabs>
            <w:rPr>
              <w:noProof/>
              <w:kern w:val="2"/>
              <w:sz w:val="22"/>
              <w:szCs w:val="22"/>
              <w:lang w:val="en-IN" w:eastAsia="en-IN"/>
              <w14:ligatures w14:val="standardContextual"/>
            </w:rPr>
          </w:pPr>
          <w:hyperlink w:anchor="_Toc215697272" w:history="1">
            <w:r w:rsidRPr="00C86AD6">
              <w:rPr>
                <w:rStyle w:val="Hyperlink"/>
                <w:noProof/>
                <w:sz w:val="22"/>
                <w:szCs w:val="22"/>
              </w:rPr>
              <w:t>Section C: ANALYSIS OF A FUTURE TRANSACTION – ChatGPT OUTPUT</w:t>
            </w:r>
            <w:r w:rsidRPr="00C86AD6">
              <w:rPr>
                <w:noProof/>
                <w:webHidden/>
                <w:sz w:val="22"/>
                <w:szCs w:val="22"/>
              </w:rPr>
              <w:tab/>
            </w:r>
            <w:r w:rsidRPr="00C86AD6">
              <w:rPr>
                <w:noProof/>
                <w:webHidden/>
                <w:sz w:val="22"/>
                <w:szCs w:val="22"/>
              </w:rPr>
              <w:fldChar w:fldCharType="begin"/>
            </w:r>
            <w:r w:rsidRPr="00C86AD6">
              <w:rPr>
                <w:noProof/>
                <w:webHidden/>
                <w:sz w:val="22"/>
                <w:szCs w:val="22"/>
              </w:rPr>
              <w:instrText xml:space="preserve"> PAGEREF _Toc215697272 \h </w:instrText>
            </w:r>
            <w:r w:rsidRPr="00C86AD6">
              <w:rPr>
                <w:noProof/>
                <w:webHidden/>
                <w:sz w:val="22"/>
                <w:szCs w:val="22"/>
              </w:rPr>
            </w:r>
            <w:r w:rsidRPr="00C86AD6">
              <w:rPr>
                <w:noProof/>
                <w:webHidden/>
                <w:sz w:val="22"/>
                <w:szCs w:val="22"/>
              </w:rPr>
              <w:fldChar w:fldCharType="separate"/>
            </w:r>
            <w:r w:rsidR="00365CCE">
              <w:rPr>
                <w:noProof/>
                <w:webHidden/>
                <w:sz w:val="22"/>
                <w:szCs w:val="22"/>
              </w:rPr>
              <w:t>31</w:t>
            </w:r>
            <w:r w:rsidRPr="00C86AD6">
              <w:rPr>
                <w:noProof/>
                <w:webHidden/>
                <w:sz w:val="22"/>
                <w:szCs w:val="22"/>
              </w:rPr>
              <w:fldChar w:fldCharType="end"/>
            </w:r>
          </w:hyperlink>
        </w:p>
        <w:p w14:paraId="5BCA84EE" w14:textId="18B5C54C" w:rsidR="005A0030" w:rsidRPr="006A73FB" w:rsidRDefault="005A0030">
          <w:pPr>
            <w:rPr>
              <w:rFonts w:ascii="Times New Roman" w:hAnsi="Times New Roman" w:cs="Times New Roman"/>
            </w:rPr>
          </w:pPr>
          <w:r w:rsidRPr="00C86AD6">
            <w:rPr>
              <w:rFonts w:ascii="Times New Roman" w:hAnsi="Times New Roman" w:cs="Times New Roman"/>
              <w:b/>
              <w:bCs/>
              <w:noProof/>
              <w:sz w:val="22"/>
              <w:szCs w:val="22"/>
            </w:rPr>
            <w:fldChar w:fldCharType="end"/>
          </w:r>
        </w:p>
      </w:sdtContent>
    </w:sdt>
    <w:p w14:paraId="40C0AAE9" w14:textId="6712118E" w:rsidR="00D40A5F" w:rsidRPr="00AB1517" w:rsidRDefault="00C45958" w:rsidP="00AB1517">
      <w:pPr>
        <w:pStyle w:val="Heading1"/>
      </w:pPr>
      <w:bookmarkStart w:id="0" w:name="_Toc215697244"/>
      <w:r w:rsidRPr="006A73FB">
        <w:lastRenderedPageBreak/>
        <w:t xml:space="preserve">SECTION A: </w:t>
      </w:r>
      <w:r w:rsidR="00D45432" w:rsidRPr="006A73FB">
        <w:t>CORPORATE STRATEGY</w:t>
      </w:r>
      <w:bookmarkEnd w:id="0"/>
    </w:p>
    <w:p w14:paraId="5D3056A4" w14:textId="37EFE587" w:rsidR="00C676C3" w:rsidRPr="006A73FB" w:rsidRDefault="00B623B8" w:rsidP="005A0030">
      <w:pPr>
        <w:pStyle w:val="Heading2"/>
      </w:pPr>
      <w:bookmarkStart w:id="1" w:name="_Toc215697245"/>
      <w:r>
        <w:t xml:space="preserve">1. </w:t>
      </w:r>
      <w:r w:rsidR="00C676C3" w:rsidRPr="00C41CF7">
        <w:t>BUSINESS PORTFOLIO</w:t>
      </w:r>
      <w:bookmarkEnd w:id="1"/>
    </w:p>
    <w:tbl>
      <w:tblPr>
        <w:tblStyle w:val="TableGrid"/>
        <w:tblW w:w="10521" w:type="dxa"/>
        <w:jc w:val="center"/>
        <w:tblLook w:val="06A0" w:firstRow="1" w:lastRow="0" w:firstColumn="1" w:lastColumn="0" w:noHBand="1" w:noVBand="1"/>
      </w:tblPr>
      <w:tblGrid>
        <w:gridCol w:w="336"/>
        <w:gridCol w:w="1947"/>
        <w:gridCol w:w="8238"/>
      </w:tblGrid>
      <w:tr w:rsidR="7F201F29" w:rsidRPr="006A73FB" w14:paraId="2FB87351" w14:textId="77777777" w:rsidTr="004E02FF">
        <w:trPr>
          <w:trHeight w:val="300"/>
          <w:jc w:val="center"/>
        </w:trPr>
        <w:tc>
          <w:tcPr>
            <w:tcW w:w="336" w:type="dxa"/>
            <w:shd w:val="clear" w:color="auto" w:fill="215E99" w:themeFill="text2" w:themeFillTint="BF"/>
            <w:vAlign w:val="center"/>
          </w:tcPr>
          <w:p w14:paraId="26668F95" w14:textId="1C872D8B" w:rsidR="7F201F29" w:rsidRPr="00C34D8E" w:rsidRDefault="7F201F29" w:rsidP="00A85774">
            <w:pPr>
              <w:spacing w:before="120"/>
              <w:jc w:val="center"/>
              <w:rPr>
                <w:rFonts w:ascii="Times New Roman" w:eastAsia="Aptos" w:hAnsi="Times New Roman" w:cs="Times New Roman"/>
              </w:rPr>
            </w:pPr>
          </w:p>
        </w:tc>
        <w:tc>
          <w:tcPr>
            <w:tcW w:w="1947" w:type="dxa"/>
            <w:shd w:val="clear" w:color="auto" w:fill="215E99" w:themeFill="text2" w:themeFillTint="BF"/>
            <w:vAlign w:val="center"/>
          </w:tcPr>
          <w:p w14:paraId="66C61B2C" w14:textId="2FC9934A" w:rsidR="076BBE76" w:rsidRPr="00585657" w:rsidRDefault="076BBE76" w:rsidP="004E02FF">
            <w:pPr>
              <w:spacing w:before="120" w:line="360" w:lineRule="auto"/>
              <w:rPr>
                <w:rFonts w:ascii="Times New Roman" w:eastAsia="Aptos" w:hAnsi="Times New Roman" w:cs="Times New Roman"/>
                <w:b/>
                <w:bCs/>
                <w:color w:val="FFFFFF" w:themeColor="background1"/>
              </w:rPr>
            </w:pPr>
            <w:r w:rsidRPr="00585657">
              <w:rPr>
                <w:rFonts w:ascii="Times New Roman" w:eastAsia="Aptos" w:hAnsi="Times New Roman" w:cs="Times New Roman"/>
                <w:b/>
                <w:bCs/>
                <w:color w:val="FFFFFF" w:themeColor="background1"/>
              </w:rPr>
              <w:t>Segment</w:t>
            </w:r>
          </w:p>
        </w:tc>
        <w:tc>
          <w:tcPr>
            <w:tcW w:w="8238" w:type="dxa"/>
            <w:shd w:val="clear" w:color="auto" w:fill="215E99" w:themeFill="text2" w:themeFillTint="BF"/>
            <w:vAlign w:val="center"/>
          </w:tcPr>
          <w:p w14:paraId="4E435B62" w14:textId="555418E2" w:rsidR="076BBE76" w:rsidRPr="00585657" w:rsidRDefault="076BBE76" w:rsidP="00A85774">
            <w:pPr>
              <w:spacing w:before="120" w:line="360" w:lineRule="auto"/>
              <w:jc w:val="center"/>
              <w:rPr>
                <w:rFonts w:ascii="Times New Roman" w:eastAsia="Aptos" w:hAnsi="Times New Roman" w:cs="Times New Roman"/>
                <w:b/>
                <w:bCs/>
                <w:color w:val="FFFFFF" w:themeColor="background1"/>
              </w:rPr>
            </w:pPr>
            <w:r w:rsidRPr="00585657">
              <w:rPr>
                <w:rFonts w:ascii="Times New Roman" w:eastAsia="Aptos" w:hAnsi="Times New Roman" w:cs="Times New Roman"/>
                <w:b/>
                <w:bCs/>
                <w:color w:val="FFFFFF" w:themeColor="background1"/>
              </w:rPr>
              <w:t>Description</w:t>
            </w:r>
          </w:p>
        </w:tc>
      </w:tr>
      <w:tr w:rsidR="7F201F29" w:rsidRPr="006A73FB" w14:paraId="25D6C713" w14:textId="77777777" w:rsidTr="004E02FF">
        <w:trPr>
          <w:trHeight w:val="300"/>
          <w:jc w:val="center"/>
        </w:trPr>
        <w:tc>
          <w:tcPr>
            <w:tcW w:w="336" w:type="dxa"/>
            <w:vAlign w:val="center"/>
          </w:tcPr>
          <w:p w14:paraId="1AB627EC" w14:textId="4B670399" w:rsidR="7F201F29" w:rsidRPr="00C34D8E" w:rsidRDefault="076BBE76" w:rsidP="00A85774">
            <w:pPr>
              <w:jc w:val="center"/>
              <w:rPr>
                <w:rFonts w:ascii="Times New Roman" w:eastAsia="Aptos" w:hAnsi="Times New Roman" w:cs="Times New Roman"/>
              </w:rPr>
            </w:pPr>
            <w:r w:rsidRPr="00C34D8E">
              <w:rPr>
                <w:rFonts w:ascii="Times New Roman" w:eastAsia="Aptos" w:hAnsi="Times New Roman" w:cs="Times New Roman"/>
              </w:rPr>
              <w:t>1</w:t>
            </w:r>
          </w:p>
        </w:tc>
        <w:tc>
          <w:tcPr>
            <w:tcW w:w="1947" w:type="dxa"/>
            <w:vAlign w:val="center"/>
          </w:tcPr>
          <w:p w14:paraId="2EC5442D" w14:textId="24FB0C60" w:rsidR="076BBE76" w:rsidRPr="00C34D8E" w:rsidRDefault="076BBE76" w:rsidP="7F201F29">
            <w:pPr>
              <w:spacing w:line="360" w:lineRule="auto"/>
              <w:rPr>
                <w:rFonts w:ascii="Times New Roman" w:hAnsi="Times New Roman" w:cs="Times New Roman"/>
              </w:rPr>
            </w:pPr>
            <w:r w:rsidRPr="00C34D8E">
              <w:rPr>
                <w:rFonts w:ascii="Times New Roman" w:eastAsia="Aptos" w:hAnsi="Times New Roman" w:cs="Times New Roman"/>
              </w:rPr>
              <w:t>Skincare &amp; Skin Treatments</w:t>
            </w:r>
          </w:p>
        </w:tc>
        <w:tc>
          <w:tcPr>
            <w:tcW w:w="8220" w:type="dxa"/>
            <w:vAlign w:val="center"/>
          </w:tcPr>
          <w:p w14:paraId="49BFCF06" w14:textId="7054ABCC" w:rsidR="076BBE76" w:rsidRPr="00C34D8E" w:rsidRDefault="076BBE76" w:rsidP="7F201F29">
            <w:pPr>
              <w:spacing w:line="360" w:lineRule="auto"/>
              <w:rPr>
                <w:rFonts w:ascii="Times New Roman" w:hAnsi="Times New Roman" w:cs="Times New Roman"/>
              </w:rPr>
            </w:pPr>
            <w:r w:rsidRPr="00C34D8E">
              <w:rPr>
                <w:rFonts w:ascii="Times New Roman" w:eastAsia="Aptos" w:hAnsi="Times New Roman" w:cs="Times New Roman"/>
              </w:rPr>
              <w:t xml:space="preserve">All facial and body </w:t>
            </w:r>
            <w:proofErr w:type="gramStart"/>
            <w:r w:rsidRPr="00C34D8E">
              <w:rPr>
                <w:rFonts w:ascii="Times New Roman" w:eastAsia="Aptos" w:hAnsi="Times New Roman" w:cs="Times New Roman"/>
              </w:rPr>
              <w:t>skin-care</w:t>
            </w:r>
            <w:proofErr w:type="gramEnd"/>
            <w:r w:rsidRPr="00C34D8E">
              <w:rPr>
                <w:rFonts w:ascii="Times New Roman" w:eastAsia="Aptos" w:hAnsi="Times New Roman" w:cs="Times New Roman"/>
              </w:rPr>
              <w:t xml:space="preserve"> and dermatological products: moisturizers, serums, cleansers, exfoliators, masks, anti-aging creams, specialty treatments, etc. (brands e.g. Estée Lauder, Clinique, La Mer, Origins).</w:t>
            </w:r>
          </w:p>
        </w:tc>
      </w:tr>
      <w:tr w:rsidR="7F201F29" w:rsidRPr="006A73FB" w14:paraId="35E54B2E" w14:textId="77777777" w:rsidTr="004E02FF">
        <w:trPr>
          <w:trHeight w:val="300"/>
          <w:jc w:val="center"/>
        </w:trPr>
        <w:tc>
          <w:tcPr>
            <w:tcW w:w="336" w:type="dxa"/>
            <w:vAlign w:val="center"/>
          </w:tcPr>
          <w:p w14:paraId="4331C5DC" w14:textId="57426FE0" w:rsidR="076BBE76" w:rsidRPr="00C34D8E" w:rsidRDefault="076BBE76" w:rsidP="00A85774">
            <w:pPr>
              <w:jc w:val="center"/>
              <w:rPr>
                <w:rFonts w:ascii="Times New Roman" w:eastAsia="Aptos" w:hAnsi="Times New Roman" w:cs="Times New Roman"/>
              </w:rPr>
            </w:pPr>
            <w:r w:rsidRPr="00C34D8E">
              <w:rPr>
                <w:rFonts w:ascii="Times New Roman" w:eastAsia="Aptos" w:hAnsi="Times New Roman" w:cs="Times New Roman"/>
              </w:rPr>
              <w:t>2</w:t>
            </w:r>
          </w:p>
        </w:tc>
        <w:tc>
          <w:tcPr>
            <w:tcW w:w="1947" w:type="dxa"/>
            <w:vAlign w:val="center"/>
          </w:tcPr>
          <w:p w14:paraId="2405D202" w14:textId="6DE79380" w:rsidR="076BBE76" w:rsidRPr="00C34D8E" w:rsidRDefault="076BBE76" w:rsidP="7F201F29">
            <w:pPr>
              <w:spacing w:line="360" w:lineRule="auto"/>
              <w:rPr>
                <w:rFonts w:ascii="Times New Roman" w:hAnsi="Times New Roman" w:cs="Times New Roman"/>
              </w:rPr>
            </w:pPr>
            <w:r w:rsidRPr="00C34D8E">
              <w:rPr>
                <w:rFonts w:ascii="Times New Roman" w:eastAsia="Aptos" w:hAnsi="Times New Roman" w:cs="Times New Roman"/>
              </w:rPr>
              <w:t>Makeup</w:t>
            </w:r>
          </w:p>
        </w:tc>
        <w:tc>
          <w:tcPr>
            <w:tcW w:w="8220" w:type="dxa"/>
            <w:vAlign w:val="center"/>
          </w:tcPr>
          <w:p w14:paraId="6DB2699F" w14:textId="72EC643A" w:rsidR="076BBE76" w:rsidRPr="00C34D8E" w:rsidRDefault="076BBE76" w:rsidP="7F201F29">
            <w:pPr>
              <w:spacing w:line="360" w:lineRule="auto"/>
              <w:rPr>
                <w:rFonts w:ascii="Times New Roman" w:hAnsi="Times New Roman" w:cs="Times New Roman"/>
              </w:rPr>
            </w:pPr>
            <w:r w:rsidRPr="00C34D8E">
              <w:rPr>
                <w:rFonts w:ascii="Times New Roman" w:eastAsia="Aptos" w:hAnsi="Times New Roman" w:cs="Times New Roman"/>
              </w:rPr>
              <w:t>All “makeup” or color cosmetics products: foundations, lipsticks/lip gloss, eyeshadows, mascaras, powders, blush, concealers, nails, and similar cosmetic items under brands such as MAC, Bobbi Brown, Too Faced, etc.</w:t>
            </w:r>
          </w:p>
        </w:tc>
      </w:tr>
      <w:tr w:rsidR="7F201F29" w:rsidRPr="006A73FB" w14:paraId="591D7F92" w14:textId="77777777" w:rsidTr="004E02FF">
        <w:trPr>
          <w:trHeight w:val="300"/>
          <w:jc w:val="center"/>
        </w:trPr>
        <w:tc>
          <w:tcPr>
            <w:tcW w:w="336" w:type="dxa"/>
            <w:vAlign w:val="center"/>
          </w:tcPr>
          <w:p w14:paraId="0C05099F" w14:textId="640EB49A" w:rsidR="076BBE76" w:rsidRPr="00C34D8E" w:rsidRDefault="076BBE76" w:rsidP="00A85774">
            <w:pPr>
              <w:jc w:val="center"/>
              <w:rPr>
                <w:rFonts w:ascii="Times New Roman" w:eastAsia="Aptos" w:hAnsi="Times New Roman" w:cs="Times New Roman"/>
              </w:rPr>
            </w:pPr>
            <w:r w:rsidRPr="00C34D8E">
              <w:rPr>
                <w:rFonts w:ascii="Times New Roman" w:eastAsia="Aptos" w:hAnsi="Times New Roman" w:cs="Times New Roman"/>
              </w:rPr>
              <w:t>3</w:t>
            </w:r>
          </w:p>
        </w:tc>
        <w:tc>
          <w:tcPr>
            <w:tcW w:w="1947" w:type="dxa"/>
            <w:vAlign w:val="center"/>
          </w:tcPr>
          <w:p w14:paraId="6AB49C46" w14:textId="2378E7B0" w:rsidR="076BBE76" w:rsidRPr="00C34D8E" w:rsidRDefault="076BBE76" w:rsidP="7F201F29">
            <w:pPr>
              <w:spacing w:line="360" w:lineRule="auto"/>
              <w:rPr>
                <w:rFonts w:ascii="Times New Roman" w:hAnsi="Times New Roman" w:cs="Times New Roman"/>
              </w:rPr>
            </w:pPr>
            <w:r w:rsidRPr="00C34D8E">
              <w:rPr>
                <w:rFonts w:ascii="Times New Roman" w:eastAsia="Aptos" w:hAnsi="Times New Roman" w:cs="Times New Roman"/>
              </w:rPr>
              <w:t>Fragrances &amp; Perfumes</w:t>
            </w:r>
          </w:p>
        </w:tc>
        <w:tc>
          <w:tcPr>
            <w:tcW w:w="8220" w:type="dxa"/>
            <w:vAlign w:val="center"/>
          </w:tcPr>
          <w:p w14:paraId="5F2341B0" w14:textId="574ACDAE" w:rsidR="076BBE76" w:rsidRPr="006A73FB" w:rsidRDefault="076BBE76" w:rsidP="00AB1517">
            <w:pPr>
              <w:spacing w:line="360" w:lineRule="auto"/>
              <w:rPr>
                <w:rFonts w:ascii="Times New Roman" w:eastAsia="Aptos" w:hAnsi="Times New Roman" w:cs="Times New Roman"/>
              </w:rPr>
            </w:pPr>
            <w:r w:rsidRPr="006A73FB">
              <w:rPr>
                <w:rFonts w:ascii="Times New Roman" w:eastAsia="Aptos" w:hAnsi="Times New Roman" w:cs="Times New Roman"/>
              </w:rPr>
              <w:t>A</w:t>
            </w:r>
            <w:r w:rsidRPr="00C34D8E">
              <w:rPr>
                <w:rFonts w:ascii="Times New Roman" w:eastAsia="Aptos" w:hAnsi="Times New Roman" w:cs="Times New Roman"/>
              </w:rPr>
              <w:t>ll perfume- and scent-based products: eau de parfum, eau de toilette/cologne, body mists, possibly related scented body &amp; bath products under fragrance-focused brands (e.g. Jo Malone London, Tom Ford Beauty, Le Labo, etc.)</w:t>
            </w:r>
          </w:p>
        </w:tc>
      </w:tr>
      <w:tr w:rsidR="7F201F29" w:rsidRPr="006A73FB" w14:paraId="4EB85544" w14:textId="77777777" w:rsidTr="004E02FF">
        <w:trPr>
          <w:trHeight w:val="300"/>
          <w:jc w:val="center"/>
        </w:trPr>
        <w:tc>
          <w:tcPr>
            <w:tcW w:w="336" w:type="dxa"/>
            <w:vAlign w:val="center"/>
          </w:tcPr>
          <w:p w14:paraId="69296D4A" w14:textId="7ED2D84C" w:rsidR="076BBE76" w:rsidRPr="00C34D8E" w:rsidRDefault="076BBE76" w:rsidP="00A85774">
            <w:pPr>
              <w:jc w:val="center"/>
              <w:rPr>
                <w:rFonts w:ascii="Times New Roman" w:eastAsia="Aptos" w:hAnsi="Times New Roman" w:cs="Times New Roman"/>
              </w:rPr>
            </w:pPr>
            <w:r w:rsidRPr="00C34D8E">
              <w:rPr>
                <w:rFonts w:ascii="Times New Roman" w:eastAsia="Aptos" w:hAnsi="Times New Roman" w:cs="Times New Roman"/>
              </w:rPr>
              <w:t>4</w:t>
            </w:r>
          </w:p>
        </w:tc>
        <w:tc>
          <w:tcPr>
            <w:tcW w:w="1947" w:type="dxa"/>
            <w:vAlign w:val="center"/>
          </w:tcPr>
          <w:p w14:paraId="030D316E" w14:textId="3D53B84B" w:rsidR="076BBE76" w:rsidRPr="00C34D8E" w:rsidRDefault="076BBE76" w:rsidP="7F201F29">
            <w:pPr>
              <w:spacing w:line="360" w:lineRule="auto"/>
              <w:rPr>
                <w:rFonts w:ascii="Times New Roman" w:hAnsi="Times New Roman" w:cs="Times New Roman"/>
              </w:rPr>
            </w:pPr>
            <w:r w:rsidRPr="00C34D8E">
              <w:rPr>
                <w:rFonts w:ascii="Times New Roman" w:eastAsia="Aptos" w:hAnsi="Times New Roman" w:cs="Times New Roman"/>
              </w:rPr>
              <w:t>Hair Care &amp; Hair Treatments</w:t>
            </w:r>
          </w:p>
        </w:tc>
        <w:tc>
          <w:tcPr>
            <w:tcW w:w="8220" w:type="dxa"/>
            <w:vAlign w:val="center"/>
          </w:tcPr>
          <w:p w14:paraId="262D2BF4" w14:textId="0F372953" w:rsidR="076BBE76" w:rsidRPr="00C34D8E" w:rsidRDefault="076BBE76" w:rsidP="7F201F29">
            <w:pPr>
              <w:spacing w:line="360" w:lineRule="auto"/>
              <w:rPr>
                <w:rFonts w:ascii="Times New Roman" w:hAnsi="Times New Roman" w:cs="Times New Roman"/>
              </w:rPr>
            </w:pPr>
            <w:r w:rsidRPr="00C34D8E">
              <w:rPr>
                <w:rFonts w:ascii="Times New Roman" w:eastAsia="Aptos" w:hAnsi="Times New Roman" w:cs="Times New Roman"/>
              </w:rPr>
              <w:t xml:space="preserve">Shampoo, conditioners, styling products, hair treatments, color &amp; styling aids, scalp treatments under </w:t>
            </w:r>
            <w:proofErr w:type="gramStart"/>
            <w:r w:rsidRPr="00C34D8E">
              <w:rPr>
                <w:rFonts w:ascii="Times New Roman" w:eastAsia="Aptos" w:hAnsi="Times New Roman" w:cs="Times New Roman"/>
              </w:rPr>
              <w:t>hair-care</w:t>
            </w:r>
            <w:proofErr w:type="gramEnd"/>
            <w:r w:rsidRPr="00C34D8E">
              <w:rPr>
                <w:rFonts w:ascii="Times New Roman" w:eastAsia="Aptos" w:hAnsi="Times New Roman" w:cs="Times New Roman"/>
              </w:rPr>
              <w:t xml:space="preserve"> / salon-oriented brands (e.g. Aveda, Bumble and bumble, others</w:t>
            </w:r>
          </w:p>
        </w:tc>
      </w:tr>
      <w:tr w:rsidR="7F201F29" w:rsidRPr="006A73FB" w14:paraId="20C8226F" w14:textId="77777777" w:rsidTr="004E02FF">
        <w:trPr>
          <w:trHeight w:val="300"/>
          <w:jc w:val="center"/>
        </w:trPr>
        <w:tc>
          <w:tcPr>
            <w:tcW w:w="336" w:type="dxa"/>
            <w:vAlign w:val="center"/>
          </w:tcPr>
          <w:p w14:paraId="4E8F97BD" w14:textId="2317EFAC" w:rsidR="4917A6C8" w:rsidRPr="00C34D8E" w:rsidRDefault="4917A6C8" w:rsidP="00A85774">
            <w:pPr>
              <w:jc w:val="center"/>
              <w:rPr>
                <w:rFonts w:ascii="Times New Roman" w:eastAsia="Aptos" w:hAnsi="Times New Roman" w:cs="Times New Roman"/>
              </w:rPr>
            </w:pPr>
            <w:r w:rsidRPr="00C34D8E">
              <w:rPr>
                <w:rFonts w:ascii="Times New Roman" w:eastAsia="Aptos" w:hAnsi="Times New Roman" w:cs="Times New Roman"/>
              </w:rPr>
              <w:t>5</w:t>
            </w:r>
          </w:p>
        </w:tc>
        <w:tc>
          <w:tcPr>
            <w:tcW w:w="1947" w:type="dxa"/>
            <w:vAlign w:val="center"/>
          </w:tcPr>
          <w:p w14:paraId="31540E29" w14:textId="7EAF2420" w:rsidR="259E9083" w:rsidRPr="00C34D8E" w:rsidRDefault="259E9083" w:rsidP="7F201F29">
            <w:pPr>
              <w:spacing w:line="360" w:lineRule="auto"/>
              <w:rPr>
                <w:rFonts w:ascii="Times New Roman" w:eastAsia="Aptos" w:hAnsi="Times New Roman" w:cs="Times New Roman"/>
              </w:rPr>
            </w:pPr>
            <w:r w:rsidRPr="00C34D8E">
              <w:rPr>
                <w:rFonts w:ascii="Times New Roman" w:hAnsi="Times New Roman" w:cs="Times New Roman"/>
              </w:rPr>
              <w:t>Other</w:t>
            </w:r>
          </w:p>
        </w:tc>
        <w:tc>
          <w:tcPr>
            <w:tcW w:w="8220" w:type="dxa"/>
            <w:vAlign w:val="center"/>
          </w:tcPr>
          <w:p w14:paraId="4D1BA7B5" w14:textId="650A9318" w:rsidR="259E9083" w:rsidRPr="00C34D8E" w:rsidRDefault="259E9083" w:rsidP="7F201F29">
            <w:pPr>
              <w:spacing w:line="360" w:lineRule="auto"/>
              <w:rPr>
                <w:rFonts w:ascii="Times New Roman" w:hAnsi="Times New Roman" w:cs="Times New Roman"/>
              </w:rPr>
            </w:pPr>
            <w:r w:rsidRPr="00C34D8E">
              <w:rPr>
                <w:rFonts w:ascii="Times New Roman" w:eastAsia="Aptos" w:hAnsi="Times New Roman" w:cs="Times New Roman"/>
              </w:rPr>
              <w:t>comprises royalty revenue from licensing the TOM FORD trademark to third parties following ELC’s fiscal 2023 acquisition of the TOM FORD brand, as well as sales of ancillary products and services that do not fall within the skincare, makeup, fragrance, or hair care categories.</w:t>
            </w:r>
          </w:p>
        </w:tc>
      </w:tr>
    </w:tbl>
    <w:p w14:paraId="4FB310EF" w14:textId="3787BD7D" w:rsidR="0078267B" w:rsidRPr="006A73FB" w:rsidRDefault="12993FB6" w:rsidP="0078267B">
      <w:pPr>
        <w:spacing w:before="240" w:after="0" w:line="360" w:lineRule="auto"/>
        <w:jc w:val="both"/>
        <w:rPr>
          <w:rFonts w:ascii="Times New Roman" w:eastAsia="Times New Roman" w:hAnsi="Times New Roman" w:cs="Times New Roman"/>
        </w:rPr>
      </w:pPr>
      <w:r w:rsidRPr="006A73FB">
        <w:rPr>
          <w:rFonts w:ascii="Times New Roman" w:eastAsia="Times New Roman" w:hAnsi="Times New Roman" w:cs="Times New Roman"/>
          <w:b/>
        </w:rPr>
        <w:t>Estée Lauder Companies operates a diversified global beauty portfolio spanning five core business segments.</w:t>
      </w:r>
      <w:r w:rsidRPr="006A73FB">
        <w:rPr>
          <w:rFonts w:ascii="Times New Roman" w:hAnsi="Times New Roman" w:cs="Times New Roman"/>
        </w:rPr>
        <w:br/>
      </w:r>
      <w:r w:rsidRPr="006A73FB">
        <w:rPr>
          <w:rFonts w:ascii="Times New Roman" w:eastAsia="Times New Roman" w:hAnsi="Times New Roman" w:cs="Times New Roman"/>
        </w:rPr>
        <w:t xml:space="preserve">Its </w:t>
      </w:r>
      <w:r w:rsidRPr="006A73FB">
        <w:rPr>
          <w:rFonts w:ascii="Times New Roman" w:eastAsia="Times New Roman" w:hAnsi="Times New Roman" w:cs="Times New Roman"/>
          <w:b/>
        </w:rPr>
        <w:t>Skincare &amp; Skin Treatments</w:t>
      </w:r>
      <w:r w:rsidRPr="006A73FB">
        <w:rPr>
          <w:rFonts w:ascii="Times New Roman" w:eastAsia="Times New Roman" w:hAnsi="Times New Roman" w:cs="Times New Roman"/>
        </w:rPr>
        <w:t xml:space="preserve"> division offers high-performance facial and body care products across prestige brands such as Estée Lauder, Clinique, La Mer, and Origins. The </w:t>
      </w:r>
      <w:r w:rsidRPr="006A73FB">
        <w:rPr>
          <w:rFonts w:ascii="Times New Roman" w:eastAsia="Times New Roman" w:hAnsi="Times New Roman" w:cs="Times New Roman"/>
          <w:b/>
        </w:rPr>
        <w:t>Color Cosmetics</w:t>
      </w:r>
      <w:r w:rsidRPr="006A73FB">
        <w:rPr>
          <w:rFonts w:ascii="Times New Roman" w:eastAsia="Times New Roman" w:hAnsi="Times New Roman" w:cs="Times New Roman"/>
        </w:rPr>
        <w:t xml:space="preserve"> segment includes a broad range of makeup products—foundations, lip, eye, and face color—sold through artistry-driven brands like MAC, Bobbi Brown, and Too Faced. The </w:t>
      </w:r>
      <w:r w:rsidRPr="006A73FB">
        <w:rPr>
          <w:rFonts w:ascii="Times New Roman" w:eastAsia="Times New Roman" w:hAnsi="Times New Roman" w:cs="Times New Roman"/>
          <w:b/>
        </w:rPr>
        <w:t>Fragrances</w:t>
      </w:r>
      <w:r w:rsidRPr="006A73FB">
        <w:rPr>
          <w:rFonts w:ascii="Times New Roman" w:eastAsia="Times New Roman" w:hAnsi="Times New Roman" w:cs="Times New Roman"/>
        </w:rPr>
        <w:t xml:space="preserve"> segment comprises luxury and artisanal scents from brands including Jo Malone London, Tom Ford Beauty, and Le Labo. In </w:t>
      </w:r>
      <w:r w:rsidRPr="006A73FB">
        <w:rPr>
          <w:rFonts w:ascii="Times New Roman" w:eastAsia="Times New Roman" w:hAnsi="Times New Roman" w:cs="Times New Roman"/>
          <w:b/>
        </w:rPr>
        <w:t>Hair Care</w:t>
      </w:r>
      <w:r w:rsidRPr="006A73FB">
        <w:rPr>
          <w:rFonts w:ascii="Times New Roman" w:eastAsia="Times New Roman" w:hAnsi="Times New Roman" w:cs="Times New Roman"/>
        </w:rPr>
        <w:t>, the company provides salon-grade shampoos, conditioners, styling products, and treatments through Aveda and Bumble</w:t>
      </w:r>
      <w:r w:rsidR="00796942" w:rsidRPr="006A73FB">
        <w:rPr>
          <w:rFonts w:ascii="Times New Roman" w:eastAsia="Times New Roman" w:hAnsi="Times New Roman" w:cs="Times New Roman"/>
        </w:rPr>
        <w:t xml:space="preserve"> &amp;</w:t>
      </w:r>
      <w:r w:rsidRPr="006A73FB">
        <w:rPr>
          <w:rFonts w:ascii="Times New Roman" w:eastAsia="Times New Roman" w:hAnsi="Times New Roman" w:cs="Times New Roman"/>
        </w:rPr>
        <w:t xml:space="preserve"> </w:t>
      </w:r>
      <w:r w:rsidR="00B92E2E" w:rsidRPr="006A73FB">
        <w:rPr>
          <w:rFonts w:ascii="Times New Roman" w:eastAsia="Times New Roman" w:hAnsi="Times New Roman" w:cs="Times New Roman"/>
        </w:rPr>
        <w:t>Bumble</w:t>
      </w:r>
      <w:r w:rsidRPr="006A73FB">
        <w:rPr>
          <w:rFonts w:ascii="Times New Roman" w:eastAsia="Times New Roman" w:hAnsi="Times New Roman" w:cs="Times New Roman"/>
        </w:rPr>
        <w:t xml:space="preserve">. Finally, through its </w:t>
      </w:r>
      <w:r w:rsidR="1484A614" w:rsidRPr="006A73FB">
        <w:rPr>
          <w:rFonts w:ascii="Times New Roman" w:eastAsia="Times New Roman" w:hAnsi="Times New Roman" w:cs="Times New Roman"/>
          <w:b/>
        </w:rPr>
        <w:t>Other</w:t>
      </w:r>
      <w:r w:rsidRPr="006A73FB">
        <w:rPr>
          <w:rFonts w:ascii="Times New Roman" w:eastAsia="Times New Roman" w:hAnsi="Times New Roman" w:cs="Times New Roman"/>
        </w:rPr>
        <w:t xml:space="preserve"> </w:t>
      </w:r>
      <w:r w:rsidR="7E06D2D6" w:rsidRPr="006A73FB">
        <w:rPr>
          <w:rFonts w:ascii="Times New Roman" w:eastAsia="Times New Roman" w:hAnsi="Times New Roman" w:cs="Times New Roman"/>
        </w:rPr>
        <w:t xml:space="preserve">Includes royalty revenue from licensing the TOM FORD trademark to third-party partners following ELC’s fiscal 2023 acquisition of the TOM FORD </w:t>
      </w:r>
      <w:r w:rsidR="7E06D2D6" w:rsidRPr="006A73FB">
        <w:rPr>
          <w:rFonts w:ascii="Times New Roman" w:eastAsia="Times New Roman" w:hAnsi="Times New Roman" w:cs="Times New Roman"/>
        </w:rPr>
        <w:lastRenderedPageBreak/>
        <w:t>brand, along with sales of ancillary products and services that fall outside the core categories of skincare, makeup, fragrance, and hair care.</w:t>
      </w:r>
      <w:r w:rsidR="00C93476" w:rsidRPr="006A73FB">
        <w:rPr>
          <w:rFonts w:ascii="Times New Roman" w:eastAsia="Times New Roman" w:hAnsi="Times New Roman" w:cs="Times New Roman"/>
        </w:rPr>
        <w:t xml:space="preserve"> </w:t>
      </w:r>
      <w:r w:rsidR="0078267B" w:rsidRPr="006A73FB">
        <w:rPr>
          <w:rFonts w:ascii="Times New Roman" w:eastAsia="Times New Roman" w:hAnsi="Times New Roman" w:cs="Times New Roman"/>
        </w:rPr>
        <w:tab/>
      </w:r>
      <w:r w:rsidR="0078267B" w:rsidRPr="006A73FB">
        <w:rPr>
          <w:rFonts w:ascii="Times New Roman" w:eastAsia="Times New Roman" w:hAnsi="Times New Roman" w:cs="Times New Roman"/>
        </w:rPr>
        <w:tab/>
      </w:r>
    </w:p>
    <w:p w14:paraId="0BD63D56" w14:textId="6D7D2C44" w:rsidR="00EB4712" w:rsidRPr="006A73FB" w:rsidRDefault="4D8AF1D9" w:rsidP="0078267B">
      <w:pPr>
        <w:pStyle w:val="Heading3"/>
        <w:rPr>
          <w:rStyle w:val="Heading2Char"/>
          <w:rFonts w:cs="Times New Roman"/>
          <w:b/>
          <w:sz w:val="24"/>
          <w:szCs w:val="24"/>
        </w:rPr>
      </w:pPr>
      <w:bookmarkStart w:id="2" w:name="_Toc215697246"/>
      <w:r w:rsidRPr="006A73FB">
        <w:rPr>
          <w:rStyle w:val="Heading3Char"/>
        </w:rPr>
        <w:t>F</w:t>
      </w:r>
      <w:r w:rsidR="00394A1F" w:rsidRPr="006A73FB">
        <w:rPr>
          <w:rStyle w:val="Heading3Char"/>
        </w:rPr>
        <w:t>INANCIALS</w:t>
      </w:r>
      <w:bookmarkEnd w:id="2"/>
    </w:p>
    <w:p w14:paraId="409EA559" w14:textId="1D826EF0" w:rsidR="00394A1F" w:rsidRDefault="00394A1F" w:rsidP="00EB4712">
      <w:pPr>
        <w:spacing w:line="360" w:lineRule="auto"/>
        <w:rPr>
          <w:rStyle w:val="Heading2Char"/>
          <w:rFonts w:cs="Times New Roman"/>
          <w:b w:val="0"/>
          <w:sz w:val="24"/>
          <w:szCs w:val="24"/>
        </w:rPr>
      </w:pPr>
      <w:r w:rsidRPr="006A73FB">
        <w:rPr>
          <w:rFonts w:ascii="Times New Roman" w:hAnsi="Times New Roman" w:cs="Times New Roman"/>
          <w:noProof/>
        </w:rPr>
        <w:drawing>
          <wp:inline distT="0" distB="0" distL="0" distR="0" wp14:anchorId="25A9A5A9" wp14:editId="5B8EA3E1">
            <wp:extent cx="6400800" cy="2705100"/>
            <wp:effectExtent l="0" t="0" r="0" b="0"/>
            <wp:docPr id="237511497" name="drawing">
              <a:extLst xmlns:a="http://schemas.openxmlformats.org/drawingml/2006/main">
                <a:ext uri="{FF2B5EF4-FFF2-40B4-BE49-F238E27FC236}">
                  <a16:creationId xmlns:a16="http://schemas.microsoft.com/office/drawing/2014/main" id="{D6EDE0A6-82D6-42C5-92E2-984AA8B41B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11497" name="Picture 237511497"/>
                    <pic:cNvPicPr/>
                  </pic:nvPicPr>
                  <pic:blipFill rotWithShape="1">
                    <a:blip r:embed="rId9">
                      <a:extLst>
                        <a:ext uri="{28A0092B-C50C-407E-A947-70E740481C1C}">
                          <a14:useLocalDpi xmlns:a14="http://schemas.microsoft.com/office/drawing/2010/main"/>
                        </a:ext>
                      </a:extLst>
                    </a:blip>
                    <a:srcRect b="4910"/>
                    <a:stretch>
                      <a:fillRect/>
                    </a:stretch>
                  </pic:blipFill>
                  <pic:spPr bwMode="auto">
                    <a:xfrm>
                      <a:off x="0" y="0"/>
                      <a:ext cx="6400800" cy="2705100"/>
                    </a:xfrm>
                    <a:prstGeom prst="rect">
                      <a:avLst/>
                    </a:prstGeom>
                    <a:ln>
                      <a:noFill/>
                    </a:ln>
                    <a:extLst>
                      <a:ext uri="{53640926-AAD7-44D8-BBD7-CCE9431645EC}">
                        <a14:shadowObscured xmlns:a14="http://schemas.microsoft.com/office/drawing/2010/main"/>
                      </a:ext>
                    </a:extLst>
                  </pic:spPr>
                </pic:pic>
              </a:graphicData>
            </a:graphic>
          </wp:inline>
        </w:drawing>
      </w:r>
    </w:p>
    <w:p w14:paraId="34500E37" w14:textId="55417A6E" w:rsidR="44B7F4C0" w:rsidRPr="00C34D8E" w:rsidRDefault="00394A1F" w:rsidP="00394A1F">
      <w:pPr>
        <w:spacing w:line="360" w:lineRule="auto"/>
        <w:jc w:val="center"/>
        <w:rPr>
          <w:rStyle w:val="Heading2Char"/>
          <w:rFonts w:cs="Times New Roman"/>
          <w:sz w:val="24"/>
          <w:szCs w:val="24"/>
        </w:rPr>
      </w:pPr>
      <w:r w:rsidRPr="006A73FB">
        <w:rPr>
          <w:rFonts w:ascii="Times New Roman" w:hAnsi="Times New Roman" w:cs="Times New Roman"/>
          <w:noProof/>
        </w:rPr>
        <mc:AlternateContent>
          <mc:Choice Requires="wpg">
            <w:drawing>
              <wp:inline distT="0" distB="0" distL="0" distR="0" wp14:anchorId="15363AE7" wp14:editId="79BB47D1">
                <wp:extent cx="6400800" cy="762001"/>
                <wp:effectExtent l="0" t="0" r="19050" b="0"/>
                <wp:docPr id="1821557220" name="Group 1">
                  <a:extLst xmlns:a="http://schemas.openxmlformats.org/drawingml/2006/main">
                    <a:ext uri="{FF2B5EF4-FFF2-40B4-BE49-F238E27FC236}">
                      <a16:creationId xmlns:a16="http://schemas.microsoft.com/office/drawing/2014/main" id="{7105E2E2-E00A-479A-A04E-1998D914F076}"/>
                    </a:ext>
                  </a:extLst>
                </wp:docPr>
                <wp:cNvGraphicFramePr/>
                <a:graphic xmlns:a="http://schemas.openxmlformats.org/drawingml/2006/main">
                  <a:graphicData uri="http://schemas.microsoft.com/office/word/2010/wordprocessingGroup">
                    <wpg:wgp>
                      <wpg:cNvGrpSpPr/>
                      <wpg:grpSpPr>
                        <a:xfrm>
                          <a:off x="0" y="0"/>
                          <a:ext cx="6400800" cy="762001"/>
                          <a:chOff x="0" y="0"/>
                          <a:chExt cx="6870697" cy="676639"/>
                        </a:xfrm>
                      </wpg:grpSpPr>
                      <wps:wsp>
                        <wps:cNvPr id="1782218147" name="Rectangle 1782218147"/>
                        <wps:cNvSpPr/>
                        <wps:spPr>
                          <a:xfrm>
                            <a:off x="263523" y="121602"/>
                            <a:ext cx="809625" cy="228600"/>
                          </a:xfrm>
                          <a:prstGeom prst="rect">
                            <a:avLst/>
                          </a:prstGeom>
                          <a:solidFill>
                            <a:schemeClr val="lt1"/>
                          </a:solidFill>
                          <a:ln>
                            <a:solidFill>
                              <a:srgbClr val="000000"/>
                            </a:solidFill>
                          </a:ln>
                        </wps:spPr>
                        <wps:bodyPr anchor="t"/>
                      </wps:wsp>
                      <wps:wsp>
                        <wps:cNvPr id="424038253" name="Rectangle: Rounded Corners 424038253"/>
                        <wps:cNvSpPr/>
                        <wps:spPr>
                          <a:xfrm>
                            <a:off x="0" y="0"/>
                            <a:ext cx="1293682" cy="350202"/>
                          </a:xfrm>
                          <a:prstGeom prst="roundRect">
                            <a:avLst/>
                          </a:prstGeom>
                          <a:solidFill>
                            <a:srgbClr val="333E50"/>
                          </a:solidFill>
                          <a:ln/>
                        </wps:spPr>
                        <wps:style>
                          <a:lnRef idx="2">
                            <a:schemeClr val="accent1">
                              <a:shade val="50000"/>
                            </a:schemeClr>
                          </a:lnRef>
                          <a:fillRef idx="1">
                            <a:schemeClr val="accent1"/>
                          </a:fillRef>
                          <a:effectRef idx="0">
                            <a:scrgbClr r="0" g="0" b="0"/>
                          </a:effectRef>
                          <a:fontRef idx="minor">
                            <a:schemeClr val="lt1"/>
                          </a:fontRef>
                        </wps:style>
                        <wps:txbx>
                          <w:txbxContent>
                            <w:p w14:paraId="4AD2E614" w14:textId="77777777" w:rsidR="00394A1F" w:rsidRPr="00C37A9E" w:rsidRDefault="00394A1F" w:rsidP="0078267B">
                              <w:pPr>
                                <w:spacing w:after="0" w:line="276" w:lineRule="auto"/>
                                <w:jc w:val="center"/>
                                <w:rPr>
                                  <w:rFonts w:eastAsia="Aptos" w:hAnsi="Aptos" w:cs="Aptos"/>
                                  <w:b/>
                                  <w:color w:val="FFFFFF"/>
                                  <w:sz w:val="22"/>
                                  <w:szCs w:val="22"/>
                                </w:rPr>
                              </w:pPr>
                              <w:r w:rsidRPr="00C37A9E">
                                <w:rPr>
                                  <w:rFonts w:eastAsia="Aptos" w:hAnsi="Aptos" w:cs="Aptos"/>
                                  <w:b/>
                                  <w:color w:val="FFFFFF"/>
                                  <w:sz w:val="22"/>
                                  <w:szCs w:val="22"/>
                                </w:rPr>
                                <w:t xml:space="preserve">$ 6,962 </w:t>
                              </w:r>
                            </w:p>
                          </w:txbxContent>
                        </wps:txbx>
                        <wps:bodyPr anchor="ctr"/>
                      </wps:wsp>
                      <wps:wsp>
                        <wps:cNvPr id="765837600" name="Rectangle: Rounded Corners 765837600"/>
                        <wps:cNvSpPr/>
                        <wps:spPr>
                          <a:xfrm>
                            <a:off x="1387636" y="0"/>
                            <a:ext cx="1293682" cy="343958"/>
                          </a:xfrm>
                          <a:prstGeom prst="roundRect">
                            <a:avLst/>
                          </a:prstGeom>
                          <a:solidFill>
                            <a:srgbClr val="44546B"/>
                          </a:solidFill>
                          <a:ln/>
                        </wps:spPr>
                        <wps:style>
                          <a:lnRef idx="2">
                            <a:schemeClr val="accent1">
                              <a:shade val="50000"/>
                            </a:schemeClr>
                          </a:lnRef>
                          <a:fillRef idx="1">
                            <a:schemeClr val="accent1"/>
                          </a:fillRef>
                          <a:effectRef idx="0">
                            <a:scrgbClr r="0" g="0" b="0"/>
                          </a:effectRef>
                          <a:fontRef idx="minor">
                            <a:schemeClr val="lt1"/>
                          </a:fontRef>
                        </wps:style>
                        <wps:txbx>
                          <w:txbxContent>
                            <w:p w14:paraId="17D15FD7" w14:textId="77777777" w:rsidR="00394A1F" w:rsidRPr="00C37A9E" w:rsidRDefault="00394A1F" w:rsidP="00394A1F">
                              <w:pPr>
                                <w:spacing w:line="276" w:lineRule="auto"/>
                                <w:jc w:val="center"/>
                                <w:rPr>
                                  <w:rFonts w:eastAsia="Aptos" w:hAnsi="Aptos" w:cs="Aptos"/>
                                  <w:b/>
                                  <w:color w:val="FFFFFF"/>
                                  <w:sz w:val="22"/>
                                  <w:szCs w:val="22"/>
                                </w:rPr>
                              </w:pPr>
                              <w:r w:rsidRPr="00C37A9E">
                                <w:rPr>
                                  <w:rFonts w:eastAsia="Aptos" w:hAnsi="Aptos" w:cs="Aptos"/>
                                  <w:b/>
                                  <w:color w:val="FFFFFF"/>
                                  <w:sz w:val="22"/>
                                  <w:szCs w:val="22"/>
                                </w:rPr>
                                <w:t xml:space="preserve">$ 4,205 </w:t>
                              </w:r>
                            </w:p>
                          </w:txbxContent>
                        </wps:txbx>
                        <wps:bodyPr anchor="ctr"/>
                      </wps:wsp>
                      <wps:wsp>
                        <wps:cNvPr id="2064605908" name="Rectangle: Rounded Corners 2064605908"/>
                        <wps:cNvSpPr/>
                        <wps:spPr>
                          <a:xfrm>
                            <a:off x="2775272" y="1"/>
                            <a:ext cx="1293682" cy="332680"/>
                          </a:xfrm>
                          <a:prstGeom prst="roundRect">
                            <a:avLst/>
                          </a:prstGeom>
                          <a:solidFill>
                            <a:srgbClr val="8397AF"/>
                          </a:solidFill>
                          <a:ln/>
                        </wps:spPr>
                        <wps:style>
                          <a:lnRef idx="2">
                            <a:schemeClr val="accent1">
                              <a:shade val="50000"/>
                            </a:schemeClr>
                          </a:lnRef>
                          <a:fillRef idx="1">
                            <a:schemeClr val="accent1"/>
                          </a:fillRef>
                          <a:effectRef idx="0">
                            <a:scrgbClr r="0" g="0" b="0"/>
                          </a:effectRef>
                          <a:fontRef idx="minor">
                            <a:schemeClr val="lt1"/>
                          </a:fontRef>
                        </wps:style>
                        <wps:txbx>
                          <w:txbxContent>
                            <w:p w14:paraId="56567506" w14:textId="77777777" w:rsidR="00394A1F" w:rsidRPr="00C37A9E" w:rsidRDefault="00394A1F" w:rsidP="00394A1F">
                              <w:pPr>
                                <w:spacing w:line="276" w:lineRule="auto"/>
                                <w:jc w:val="center"/>
                                <w:rPr>
                                  <w:rFonts w:eastAsia="Aptos" w:hAnsi="Aptos" w:cs="Aptos"/>
                                  <w:b/>
                                  <w:color w:val="FFFFFF"/>
                                  <w:sz w:val="22"/>
                                  <w:szCs w:val="22"/>
                                </w:rPr>
                              </w:pPr>
                              <w:r w:rsidRPr="00C37A9E">
                                <w:rPr>
                                  <w:rFonts w:eastAsia="Aptos" w:hAnsi="Aptos" w:cs="Aptos"/>
                                  <w:b/>
                                  <w:color w:val="FFFFFF"/>
                                  <w:sz w:val="22"/>
                                  <w:szCs w:val="22"/>
                                </w:rPr>
                                <w:t xml:space="preserve">$ 2,491 </w:t>
                              </w:r>
                            </w:p>
                          </w:txbxContent>
                        </wps:txbx>
                        <wps:bodyPr anchor="ctr"/>
                      </wps:wsp>
                      <wps:wsp>
                        <wps:cNvPr id="1953486744" name="Rectangle: Rounded Corners 1953486744"/>
                        <wps:cNvSpPr/>
                        <wps:spPr>
                          <a:xfrm>
                            <a:off x="4169935" y="0"/>
                            <a:ext cx="1293682" cy="350202"/>
                          </a:xfrm>
                          <a:prstGeom prst="roundRect">
                            <a:avLst/>
                          </a:prstGeom>
                          <a:solidFill>
                            <a:srgbClr val="FAFEFF"/>
                          </a:solidFill>
                          <a:ln/>
                        </wps:spPr>
                        <wps:style>
                          <a:lnRef idx="2">
                            <a:schemeClr val="accent1">
                              <a:shade val="50000"/>
                            </a:schemeClr>
                          </a:lnRef>
                          <a:fillRef idx="1">
                            <a:schemeClr val="accent1"/>
                          </a:fillRef>
                          <a:effectRef idx="0">
                            <a:scrgbClr r="0" g="0" b="0"/>
                          </a:effectRef>
                          <a:fontRef idx="minor">
                            <a:schemeClr val="lt1"/>
                          </a:fontRef>
                        </wps:style>
                        <wps:txbx>
                          <w:txbxContent>
                            <w:p w14:paraId="4DD450AE" w14:textId="77777777" w:rsidR="00394A1F" w:rsidRPr="00C37A9E" w:rsidRDefault="00394A1F" w:rsidP="00394A1F">
                              <w:pPr>
                                <w:spacing w:line="276" w:lineRule="auto"/>
                                <w:jc w:val="center"/>
                                <w:rPr>
                                  <w:rFonts w:eastAsia="Aptos" w:hAnsi="Aptos" w:cs="Aptos"/>
                                  <w:b/>
                                  <w:color w:val="000000"/>
                                  <w:sz w:val="22"/>
                                  <w:szCs w:val="22"/>
                                </w:rPr>
                              </w:pPr>
                              <w:r w:rsidRPr="00C37A9E">
                                <w:rPr>
                                  <w:rFonts w:eastAsia="Aptos" w:hAnsi="Aptos" w:cs="Aptos"/>
                                  <w:b/>
                                  <w:color w:val="000000"/>
                                  <w:sz w:val="22"/>
                                  <w:szCs w:val="22"/>
                                </w:rPr>
                                <w:t xml:space="preserve">$ 565 </w:t>
                              </w:r>
                            </w:p>
                          </w:txbxContent>
                        </wps:txbx>
                        <wps:bodyPr anchor="ctr"/>
                      </wps:wsp>
                      <wps:wsp>
                        <wps:cNvPr id="932361395" name="Rectangle: Rounded Corners 932361395"/>
                        <wps:cNvSpPr/>
                        <wps:spPr>
                          <a:xfrm>
                            <a:off x="5577015" y="0"/>
                            <a:ext cx="1293682" cy="343958"/>
                          </a:xfrm>
                          <a:prstGeom prst="roundRect">
                            <a:avLst/>
                          </a:prstGeom>
                          <a:solidFill>
                            <a:srgbClr val="D6DDE3"/>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527F375" w14:textId="77777777" w:rsidR="00394A1F" w:rsidRPr="00C37A9E" w:rsidRDefault="00394A1F" w:rsidP="00394A1F">
                              <w:pPr>
                                <w:spacing w:line="276" w:lineRule="auto"/>
                                <w:jc w:val="center"/>
                                <w:rPr>
                                  <w:rFonts w:eastAsia="Aptos" w:hAnsi="Aptos" w:cs="Aptos"/>
                                  <w:b/>
                                  <w:color w:val="000000" w:themeColor="text1"/>
                                  <w:sz w:val="22"/>
                                  <w:szCs w:val="22"/>
                                </w:rPr>
                              </w:pPr>
                              <w:r w:rsidRPr="00C37A9E">
                                <w:rPr>
                                  <w:rFonts w:eastAsia="Aptos" w:hAnsi="Aptos" w:cs="Aptos"/>
                                  <w:b/>
                                  <w:color w:val="000000" w:themeColor="text1"/>
                                  <w:sz w:val="22"/>
                                  <w:szCs w:val="22"/>
                                </w:rPr>
                                <w:t xml:space="preserve">$ 100 </w:t>
                              </w:r>
                            </w:p>
                          </w:txbxContent>
                        </wps:txbx>
                        <wps:bodyPr anchor="ctr"/>
                      </wps:wsp>
                      <wps:wsp>
                        <wps:cNvPr id="2075133856" name="Rectangle 2075133856"/>
                        <wps:cNvSpPr/>
                        <wps:spPr>
                          <a:xfrm>
                            <a:off x="2455672" y="405984"/>
                            <a:ext cx="2000250" cy="270655"/>
                          </a:xfrm>
                          <a:prstGeom prst="rect">
                            <a:avLst/>
                          </a:prstGeom>
                          <a:solidFill>
                            <a:schemeClr val="lt1"/>
                          </a:solidFill>
                          <a:ln>
                            <a:noFill/>
                          </a:ln>
                        </wps:spPr>
                        <wps:txbx>
                          <w:txbxContent>
                            <w:p w14:paraId="48B3BDF3" w14:textId="77777777" w:rsidR="00394A1F" w:rsidRPr="0078267B" w:rsidRDefault="00394A1F" w:rsidP="00394A1F">
                              <w:pPr>
                                <w:spacing w:line="276" w:lineRule="auto"/>
                                <w:rPr>
                                  <w:rFonts w:ascii="Aptos" w:hAnsi="Aptos"/>
                                  <w:b/>
                                  <w:color w:val="000000"/>
                                  <w:sz w:val="22"/>
                                  <w:szCs w:val="22"/>
                                  <w:lang w:val="en-IN"/>
                                </w:rPr>
                              </w:pPr>
                              <w:r>
                                <w:rPr>
                                  <w:rFonts w:ascii="Aptos" w:hAnsi="Aptos"/>
                                  <w:b/>
                                  <w:bCs/>
                                  <w:color w:val="000000"/>
                                  <w:sz w:val="22"/>
                                  <w:szCs w:val="22"/>
                                </w:rPr>
                                <w:t>Revenue 2025 In Millions</w:t>
                              </w:r>
                            </w:p>
                          </w:txbxContent>
                        </wps:txbx>
                        <wps:bodyPr anchor="t"/>
                      </wps:wsp>
                    </wpg:wgp>
                  </a:graphicData>
                </a:graphic>
              </wp:inline>
            </w:drawing>
          </mc:Choice>
          <mc:Fallback>
            <w:pict>
              <v:group w14:anchorId="15363AE7" id="Group 1" o:spid="_x0000_s1026" style="width:7in;height:60pt;mso-position-horizontal-relative:char;mso-position-vertical-relative:line" coordsize="68706,6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">
                <v:rect id="Rectangle 1782218147" o:spid="_x0000_s1027" style="position:absolute;left:2635;top:1216;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" fillcolor="white [3201]"/>
                <v:roundrect id="Rectangle: Rounded Corners 424038253" o:spid="_x0000_s1028" style="position:absolute;width:12936;height:35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" fillcolor="#333e50" strokecolor="#0a2f40 [1604]" strokeweight="1pt">
                  <v:stroke joinstyle="miter"/>
                  <v:textbox>
                    <w:txbxContent>
                      <w:p w14:paraId="4AD2E614" w14:textId="77777777" w:rsidR="00394A1F" w:rsidRPr="00C37A9E" w:rsidRDefault="00394A1F" w:rsidP="0078267B">
                        <w:pPr>
                          <w:spacing w:after="0" w:line="276" w:lineRule="auto"/>
                          <w:jc w:val="center"/>
                          <w:rPr>
                            <w:rFonts w:eastAsia="Aptos" w:hAnsi="Aptos" w:cs="Aptos"/>
                            <w:b/>
                            <w:color w:val="FFFFFF"/>
                            <w:sz w:val="22"/>
                            <w:szCs w:val="22"/>
                          </w:rPr>
                        </w:pPr>
                        <w:r w:rsidRPr="00C37A9E">
                          <w:rPr>
                            <w:rFonts w:eastAsia="Aptos" w:hAnsi="Aptos" w:cs="Aptos"/>
                            <w:b/>
                            <w:color w:val="FFFFFF"/>
                            <w:sz w:val="22"/>
                            <w:szCs w:val="22"/>
                          </w:rPr>
                          <w:t xml:space="preserve">$ 6,962 </w:t>
                        </w:r>
                      </w:p>
                    </w:txbxContent>
                  </v:textbox>
                </v:roundrect>
                <v:roundrect id="Rectangle: Rounded Corners 765837600" o:spid="_x0000_s1029" style="position:absolute;left:13876;width:12937;height:34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" fillcolor="#44546b" strokecolor="#0a2f40 [1604]" strokeweight="1pt">
                  <v:stroke joinstyle="miter"/>
                  <v:textbox>
                    <w:txbxContent>
                      <w:p w14:paraId="17D15FD7" w14:textId="77777777" w:rsidR="00394A1F" w:rsidRPr="00C37A9E" w:rsidRDefault="00394A1F" w:rsidP="00394A1F">
                        <w:pPr>
                          <w:spacing w:line="276" w:lineRule="auto"/>
                          <w:jc w:val="center"/>
                          <w:rPr>
                            <w:rFonts w:eastAsia="Aptos" w:hAnsi="Aptos" w:cs="Aptos"/>
                            <w:b/>
                            <w:color w:val="FFFFFF"/>
                            <w:sz w:val="22"/>
                            <w:szCs w:val="22"/>
                          </w:rPr>
                        </w:pPr>
                        <w:r w:rsidRPr="00C37A9E">
                          <w:rPr>
                            <w:rFonts w:eastAsia="Aptos" w:hAnsi="Aptos" w:cs="Aptos"/>
                            <w:b/>
                            <w:color w:val="FFFFFF"/>
                            <w:sz w:val="22"/>
                            <w:szCs w:val="22"/>
                          </w:rPr>
                          <w:t xml:space="preserve">$ 4,205 </w:t>
                        </w:r>
                      </w:p>
                    </w:txbxContent>
                  </v:textbox>
                </v:roundrect>
                <v:roundrect id="Rectangle: Rounded Corners 2064605908" o:spid="_x0000_s1030" style="position:absolute;left:27752;width:12937;height:33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" fillcolor="#8397af" strokecolor="#0a2f40 [1604]" strokeweight="1pt">
                  <v:stroke joinstyle="miter"/>
                  <v:textbox>
                    <w:txbxContent>
                      <w:p w14:paraId="56567506" w14:textId="77777777" w:rsidR="00394A1F" w:rsidRPr="00C37A9E" w:rsidRDefault="00394A1F" w:rsidP="00394A1F">
                        <w:pPr>
                          <w:spacing w:line="276" w:lineRule="auto"/>
                          <w:jc w:val="center"/>
                          <w:rPr>
                            <w:rFonts w:eastAsia="Aptos" w:hAnsi="Aptos" w:cs="Aptos"/>
                            <w:b/>
                            <w:color w:val="FFFFFF"/>
                            <w:sz w:val="22"/>
                            <w:szCs w:val="22"/>
                          </w:rPr>
                        </w:pPr>
                        <w:r w:rsidRPr="00C37A9E">
                          <w:rPr>
                            <w:rFonts w:eastAsia="Aptos" w:hAnsi="Aptos" w:cs="Aptos"/>
                            <w:b/>
                            <w:color w:val="FFFFFF"/>
                            <w:sz w:val="22"/>
                            <w:szCs w:val="22"/>
                          </w:rPr>
                          <w:t xml:space="preserve">$ 2,491 </w:t>
                        </w:r>
                      </w:p>
                    </w:txbxContent>
                  </v:textbox>
                </v:roundrect>
                <v:roundrect id="Rectangle: Rounded Corners 1953486744" o:spid="_x0000_s1031" style="position:absolute;left:41699;width:12937;height:35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" fillcolor="#fafeff" strokecolor="#0a2f40 [1604]" strokeweight="1pt">
                  <v:stroke joinstyle="miter"/>
                  <v:textbox>
                    <w:txbxContent>
                      <w:p w14:paraId="4DD450AE" w14:textId="77777777" w:rsidR="00394A1F" w:rsidRPr="00C37A9E" w:rsidRDefault="00394A1F" w:rsidP="00394A1F">
                        <w:pPr>
                          <w:spacing w:line="276" w:lineRule="auto"/>
                          <w:jc w:val="center"/>
                          <w:rPr>
                            <w:rFonts w:eastAsia="Aptos" w:hAnsi="Aptos" w:cs="Aptos"/>
                            <w:b/>
                            <w:color w:val="000000"/>
                            <w:sz w:val="22"/>
                            <w:szCs w:val="22"/>
                          </w:rPr>
                        </w:pPr>
                        <w:r w:rsidRPr="00C37A9E">
                          <w:rPr>
                            <w:rFonts w:eastAsia="Aptos" w:hAnsi="Aptos" w:cs="Aptos"/>
                            <w:b/>
                            <w:color w:val="000000"/>
                            <w:sz w:val="22"/>
                            <w:szCs w:val="22"/>
                          </w:rPr>
                          <w:t xml:space="preserve">$ 565 </w:t>
                        </w:r>
                      </w:p>
                    </w:txbxContent>
                  </v:textbox>
                </v:roundrect>
                <v:roundrect id="Rectangle: Rounded Corners 932361395" o:spid="_x0000_s1032" style="position:absolute;left:55770;width:12936;height:34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" fillcolor="#d6dde3" strokecolor="#0a2f40 [1604]" strokeweight="1pt">
                  <v:stroke joinstyle="miter"/>
                  <v:textbox>
                    <w:txbxContent>
                      <w:p w14:paraId="6527F375" w14:textId="77777777" w:rsidR="00394A1F" w:rsidRPr="00C37A9E" w:rsidRDefault="00394A1F" w:rsidP="00394A1F">
                        <w:pPr>
                          <w:spacing w:line="276" w:lineRule="auto"/>
                          <w:jc w:val="center"/>
                          <w:rPr>
                            <w:rFonts w:eastAsia="Aptos" w:hAnsi="Aptos" w:cs="Aptos"/>
                            <w:b/>
                            <w:color w:val="000000" w:themeColor="text1"/>
                            <w:sz w:val="22"/>
                            <w:szCs w:val="22"/>
                          </w:rPr>
                        </w:pPr>
                        <w:r w:rsidRPr="00C37A9E">
                          <w:rPr>
                            <w:rFonts w:eastAsia="Aptos" w:hAnsi="Aptos" w:cs="Aptos"/>
                            <w:b/>
                            <w:color w:val="000000" w:themeColor="text1"/>
                            <w:sz w:val="22"/>
                            <w:szCs w:val="22"/>
                          </w:rPr>
                          <w:t xml:space="preserve">$ 100 </w:t>
                        </w:r>
                      </w:p>
                    </w:txbxContent>
                  </v:textbox>
                </v:roundrect>
                <v:rect id="Rectangle 2075133856" o:spid="_x0000_s1033" style="position:absolute;left:24556;top:4059;width:20003;height:2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" fillcolor="white [3201]" stroked="f">
                  <v:textbox>
                    <w:txbxContent>
                      <w:p w14:paraId="48B3BDF3" w14:textId="77777777" w:rsidR="00394A1F" w:rsidRPr="0078267B" w:rsidRDefault="00394A1F" w:rsidP="00394A1F">
                        <w:pPr>
                          <w:spacing w:line="276" w:lineRule="auto"/>
                          <w:rPr>
                            <w:rFonts w:ascii="Aptos" w:hAnsi="Aptos"/>
                            <w:b/>
                            <w:color w:val="000000"/>
                            <w:sz w:val="22"/>
                            <w:szCs w:val="22"/>
                            <w:lang w:val="en-IN"/>
                          </w:rPr>
                        </w:pPr>
                        <w:r>
                          <w:rPr>
                            <w:rFonts w:ascii="Aptos" w:hAnsi="Aptos"/>
                            <w:b/>
                            <w:bCs/>
                            <w:color w:val="000000"/>
                            <w:sz w:val="22"/>
                            <w:szCs w:val="22"/>
                          </w:rPr>
                          <w:t>Revenue 2025 In Millions</w:t>
                        </w:r>
                      </w:p>
                    </w:txbxContent>
                  </v:textbox>
                </v:rect>
                <w10:anchorlock/>
              </v:group>
            </w:pict>
          </mc:Fallback>
        </mc:AlternateContent>
      </w:r>
      <w:r w:rsidR="12993FB6" w:rsidRPr="00C34D8E">
        <w:rPr>
          <w:rFonts w:ascii="Times New Roman" w:hAnsi="Times New Roman" w:cs="Times New Roman"/>
        </w:rPr>
        <w:br/>
      </w:r>
      <w:r w:rsidRPr="006A73FB">
        <w:rPr>
          <w:rFonts w:ascii="Times New Roman" w:hAnsi="Times New Roman" w:cs="Times New Roman"/>
          <w:noProof/>
        </w:rPr>
        <mc:AlternateContent>
          <mc:Choice Requires="wpg">
            <w:drawing>
              <wp:inline distT="0" distB="0" distL="0" distR="0" wp14:anchorId="39A2BEB2" wp14:editId="159648FD">
                <wp:extent cx="6400800" cy="647700"/>
                <wp:effectExtent l="0" t="0" r="19050" b="0"/>
                <wp:docPr id="785197044" name="Group 1">
                  <a:extLst xmlns:a="http://schemas.openxmlformats.org/drawingml/2006/main">
                    <a:ext uri="{FF2B5EF4-FFF2-40B4-BE49-F238E27FC236}">
                      <a16:creationId xmlns:a16="http://schemas.microsoft.com/office/drawing/2014/main" id="{ECD78898-6947-4CB4-85A8-16E4FF45BA40}"/>
                    </a:ext>
                  </a:extLst>
                </wp:docPr>
                <wp:cNvGraphicFramePr/>
                <a:graphic xmlns:a="http://schemas.openxmlformats.org/drawingml/2006/main">
                  <a:graphicData uri="http://schemas.microsoft.com/office/word/2010/wordprocessingGroup">
                    <wpg:wgp>
                      <wpg:cNvGrpSpPr/>
                      <wpg:grpSpPr>
                        <a:xfrm>
                          <a:off x="0" y="0"/>
                          <a:ext cx="6400800" cy="647700"/>
                          <a:chOff x="0" y="0"/>
                          <a:chExt cx="6870068" cy="917914"/>
                        </a:xfrm>
                      </wpg:grpSpPr>
                      <wps:wsp>
                        <wps:cNvPr id="436176228" name="Rectangle 436176228"/>
                        <wps:cNvSpPr/>
                        <wps:spPr>
                          <a:xfrm>
                            <a:off x="263499" y="121561"/>
                            <a:ext cx="809551" cy="228522"/>
                          </a:xfrm>
                          <a:prstGeom prst="rect">
                            <a:avLst/>
                          </a:prstGeom>
                          <a:solidFill>
                            <a:schemeClr val="lt1"/>
                          </a:solidFill>
                          <a:ln>
                            <a:solidFill>
                              <a:srgbClr val="000000"/>
                            </a:solidFill>
                          </a:ln>
                        </wps:spPr>
                        <wps:bodyPr anchor="t"/>
                      </wps:wsp>
                      <wps:wsp>
                        <wps:cNvPr id="1251832988" name="Rectangle: Rounded Corners 1251832988"/>
                        <wps:cNvSpPr/>
                        <wps:spPr>
                          <a:xfrm>
                            <a:off x="0" y="0"/>
                            <a:ext cx="1293564" cy="490688"/>
                          </a:xfrm>
                          <a:prstGeom prst="roundRect">
                            <a:avLst/>
                          </a:prstGeom>
                          <a:solidFill>
                            <a:srgbClr val="333E50"/>
                          </a:solidFill>
                          <a:ln/>
                        </wps:spPr>
                        <wps:style>
                          <a:lnRef idx="2">
                            <a:schemeClr val="accent1">
                              <a:shade val="50000"/>
                            </a:schemeClr>
                          </a:lnRef>
                          <a:fillRef idx="1">
                            <a:schemeClr val="accent1"/>
                          </a:fillRef>
                          <a:effectRef idx="0">
                            <a:scrgbClr r="0" g="0" b="0"/>
                          </a:effectRef>
                          <a:fontRef idx="minor">
                            <a:schemeClr val="lt1"/>
                          </a:fontRef>
                        </wps:style>
                        <wps:txbx>
                          <w:txbxContent>
                            <w:p w14:paraId="4FB4A7BB" w14:textId="77777777" w:rsidR="00394A1F" w:rsidRPr="00C37A9E" w:rsidRDefault="00394A1F" w:rsidP="00394A1F">
                              <w:pPr>
                                <w:spacing w:line="276" w:lineRule="auto"/>
                                <w:jc w:val="center"/>
                                <w:rPr>
                                  <w:rFonts w:ascii="Aptos" w:hAnsi="Aptos"/>
                                  <w:b/>
                                  <w:color w:val="FFFFFF"/>
                                  <w:sz w:val="22"/>
                                  <w:szCs w:val="22"/>
                                </w:rPr>
                              </w:pPr>
                              <w:r w:rsidRPr="00C37A9E">
                                <w:rPr>
                                  <w:rFonts w:ascii="Aptos" w:hAnsi="Aptos"/>
                                  <w:b/>
                                  <w:color w:val="FFFFFF"/>
                                  <w:sz w:val="22"/>
                                  <w:szCs w:val="22"/>
                                </w:rPr>
                                <w:t>+8.25 %</w:t>
                              </w:r>
                            </w:p>
                          </w:txbxContent>
                        </wps:txbx>
                        <wps:bodyPr anchor="ctr"/>
                      </wps:wsp>
                      <wps:wsp>
                        <wps:cNvPr id="412133511" name="Rectangle: Rounded Corners 412133511"/>
                        <wps:cNvSpPr/>
                        <wps:spPr>
                          <a:xfrm>
                            <a:off x="1387509" y="0"/>
                            <a:ext cx="1293564" cy="490688"/>
                          </a:xfrm>
                          <a:prstGeom prst="roundRect">
                            <a:avLst/>
                          </a:prstGeom>
                          <a:solidFill>
                            <a:srgbClr val="44546B"/>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0938F31" w14:textId="77777777" w:rsidR="00394A1F" w:rsidRPr="00C37A9E" w:rsidRDefault="00394A1F" w:rsidP="00394A1F">
                              <w:pPr>
                                <w:spacing w:line="276" w:lineRule="auto"/>
                                <w:jc w:val="center"/>
                                <w:rPr>
                                  <w:rFonts w:ascii="Aptos" w:hAnsi="Aptos"/>
                                  <w:b/>
                                  <w:color w:val="FFFFFF"/>
                                  <w:sz w:val="22"/>
                                  <w:szCs w:val="22"/>
                                </w:rPr>
                              </w:pPr>
                              <w:r w:rsidRPr="00C37A9E">
                                <w:rPr>
                                  <w:rFonts w:ascii="Aptos" w:hAnsi="Aptos"/>
                                  <w:b/>
                                  <w:color w:val="FFFFFF"/>
                                  <w:sz w:val="22"/>
                                  <w:szCs w:val="22"/>
                                </w:rPr>
                                <w:t>(10.48%)</w:t>
                              </w:r>
                              <w:r w:rsidRPr="00C37A9E">
                                <w:rPr>
                                  <w:rFonts w:eastAsia="Aptos" w:hAnsi="Aptos" w:cs="Aptos"/>
                                  <w:b/>
                                  <w:color w:val="FFFFFF"/>
                                  <w:sz w:val="22"/>
                                  <w:szCs w:val="22"/>
                                </w:rPr>
                                <w:t xml:space="preserve"> </w:t>
                              </w:r>
                            </w:p>
                          </w:txbxContent>
                        </wps:txbx>
                        <wps:bodyPr anchor="ctr"/>
                      </wps:wsp>
                      <wps:wsp>
                        <wps:cNvPr id="2051598045" name="Rectangle: Rounded Corners 2051598045"/>
                        <wps:cNvSpPr/>
                        <wps:spPr>
                          <a:xfrm>
                            <a:off x="2775018" y="0"/>
                            <a:ext cx="1293564" cy="490688"/>
                          </a:xfrm>
                          <a:prstGeom prst="roundRect">
                            <a:avLst/>
                          </a:prstGeom>
                          <a:solidFill>
                            <a:srgbClr val="8397AF"/>
                          </a:solidFill>
                          <a:ln/>
                        </wps:spPr>
                        <wps:style>
                          <a:lnRef idx="2">
                            <a:schemeClr val="accent1">
                              <a:shade val="50000"/>
                            </a:schemeClr>
                          </a:lnRef>
                          <a:fillRef idx="1">
                            <a:schemeClr val="accent1"/>
                          </a:fillRef>
                          <a:effectRef idx="0">
                            <a:scrgbClr r="0" g="0" b="0"/>
                          </a:effectRef>
                          <a:fontRef idx="minor">
                            <a:schemeClr val="lt1"/>
                          </a:fontRef>
                        </wps:style>
                        <wps:txbx>
                          <w:txbxContent>
                            <w:p w14:paraId="17E937F9" w14:textId="77777777" w:rsidR="00394A1F" w:rsidRPr="00C37A9E" w:rsidRDefault="00394A1F" w:rsidP="00394A1F">
                              <w:pPr>
                                <w:spacing w:line="276" w:lineRule="auto"/>
                                <w:jc w:val="center"/>
                                <w:rPr>
                                  <w:rFonts w:ascii="Aptos" w:hAnsi="Aptos"/>
                                  <w:b/>
                                  <w:color w:val="FFFFFF"/>
                                  <w:sz w:val="22"/>
                                  <w:szCs w:val="22"/>
                                </w:rPr>
                              </w:pPr>
                              <w:r w:rsidRPr="00C37A9E">
                                <w:rPr>
                                  <w:rFonts w:ascii="Aptos" w:hAnsi="Aptos"/>
                                  <w:b/>
                                  <w:color w:val="FFFFFF"/>
                                  <w:sz w:val="22"/>
                                  <w:szCs w:val="22"/>
                                </w:rPr>
                                <w:t>(15.17)</w:t>
                              </w:r>
                            </w:p>
                          </w:txbxContent>
                        </wps:txbx>
                        <wps:bodyPr anchor="ctr"/>
                      </wps:wsp>
                      <wps:wsp>
                        <wps:cNvPr id="1331489336" name="Rectangle: Rounded Corners 1331489336"/>
                        <wps:cNvSpPr/>
                        <wps:spPr>
                          <a:xfrm>
                            <a:off x="4169553" y="0"/>
                            <a:ext cx="1293564" cy="490688"/>
                          </a:xfrm>
                          <a:prstGeom prst="roundRect">
                            <a:avLst/>
                          </a:prstGeom>
                          <a:solidFill>
                            <a:srgbClr val="FAFEFF"/>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91517E2" w14:textId="77777777" w:rsidR="00394A1F" w:rsidRPr="00C37A9E" w:rsidRDefault="00394A1F" w:rsidP="00394A1F">
                              <w:pPr>
                                <w:spacing w:line="276" w:lineRule="auto"/>
                                <w:jc w:val="center"/>
                                <w:rPr>
                                  <w:rFonts w:ascii="Aptos" w:hAnsi="Aptos"/>
                                  <w:b/>
                                  <w:color w:val="000000"/>
                                  <w:sz w:val="22"/>
                                  <w:szCs w:val="22"/>
                                </w:rPr>
                              </w:pPr>
                              <w:r w:rsidRPr="00C37A9E">
                                <w:rPr>
                                  <w:rFonts w:ascii="Aptos" w:hAnsi="Aptos"/>
                                  <w:b/>
                                  <w:color w:val="000000"/>
                                  <w:sz w:val="22"/>
                                  <w:szCs w:val="22"/>
                                </w:rPr>
                                <w:t>(7.25)</w:t>
                              </w:r>
                            </w:p>
                          </w:txbxContent>
                        </wps:txbx>
                        <wps:bodyPr anchor="ctr"/>
                      </wps:wsp>
                      <wps:wsp>
                        <wps:cNvPr id="961935453" name="Rectangle: Rounded Corners 961935453"/>
                        <wps:cNvSpPr/>
                        <wps:spPr>
                          <a:xfrm>
                            <a:off x="5576504" y="0"/>
                            <a:ext cx="1293564" cy="490688"/>
                          </a:xfrm>
                          <a:prstGeom prst="roundRect">
                            <a:avLst/>
                          </a:prstGeom>
                          <a:solidFill>
                            <a:srgbClr val="D6DDE3"/>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9421D6E" w14:textId="77777777" w:rsidR="00394A1F" w:rsidRPr="00C37A9E" w:rsidRDefault="00394A1F" w:rsidP="00394A1F">
                              <w:pPr>
                                <w:spacing w:line="276" w:lineRule="auto"/>
                                <w:jc w:val="center"/>
                                <w:rPr>
                                  <w:rFonts w:ascii="Aptos" w:hAnsi="Aptos"/>
                                  <w:b/>
                                  <w:color w:val="000000" w:themeColor="text1"/>
                                  <w:sz w:val="22"/>
                                  <w:szCs w:val="22"/>
                                </w:rPr>
                              </w:pPr>
                              <w:r w:rsidRPr="00C37A9E">
                                <w:rPr>
                                  <w:rFonts w:ascii="Aptos" w:hAnsi="Aptos"/>
                                  <w:b/>
                                  <w:color w:val="000000" w:themeColor="text1"/>
                                  <w:sz w:val="22"/>
                                  <w:szCs w:val="22"/>
                                </w:rPr>
                                <w:t>(13)</w:t>
                              </w:r>
                            </w:p>
                          </w:txbxContent>
                        </wps:txbx>
                        <wps:bodyPr anchor="ctr"/>
                      </wps:wsp>
                      <wps:wsp>
                        <wps:cNvPr id="1332666076" name="Rectangle 1332666076"/>
                        <wps:cNvSpPr/>
                        <wps:spPr>
                          <a:xfrm>
                            <a:off x="2426937" y="540144"/>
                            <a:ext cx="2044249" cy="377770"/>
                          </a:xfrm>
                          <a:prstGeom prst="rect">
                            <a:avLst/>
                          </a:prstGeom>
                          <a:solidFill>
                            <a:schemeClr val="lt1"/>
                          </a:solidFill>
                          <a:ln>
                            <a:noFill/>
                          </a:ln>
                        </wps:spPr>
                        <wps:txbx>
                          <w:txbxContent>
                            <w:p w14:paraId="286FE71E" w14:textId="3207B6A6" w:rsidR="00394A1F" w:rsidRDefault="00394A1F" w:rsidP="00394A1F">
                              <w:pPr>
                                <w:spacing w:line="276" w:lineRule="auto"/>
                                <w:rPr>
                                  <w:rFonts w:ascii="Aptos" w:hAnsi="Aptos"/>
                                  <w:b/>
                                  <w:bCs/>
                                  <w:color w:val="000000"/>
                                  <w:sz w:val="22"/>
                                  <w:szCs w:val="22"/>
                                </w:rPr>
                              </w:pPr>
                              <w:r>
                                <w:rPr>
                                  <w:rFonts w:ascii="Aptos" w:hAnsi="Aptos"/>
                                  <w:b/>
                                  <w:bCs/>
                                  <w:color w:val="000000"/>
                                  <w:sz w:val="22"/>
                                  <w:szCs w:val="22"/>
                                </w:rPr>
                                <w:t>Operating Margin 2025 (%)</w:t>
                              </w:r>
                            </w:p>
                          </w:txbxContent>
                        </wps:txbx>
                        <wps:bodyPr anchor="t"/>
                      </wps:wsp>
                    </wpg:wgp>
                  </a:graphicData>
                </a:graphic>
              </wp:inline>
            </w:drawing>
          </mc:Choice>
          <mc:Fallback>
            <w:pict>
              <v:group w14:anchorId="39A2BEB2" id="_x0000_s1034" style="width:7in;height:51pt;mso-position-horizontal-relative:char;mso-position-vertical-relative:line" coordsize="68700,9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">
                <v:rect id="Rectangle 436176228" o:spid="_x0000_s1035" style="position:absolute;left:2634;top:1215;width:8096;height:2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" fillcolor="white [3201]"/>
                <v:roundrect id="Rectangle: Rounded Corners 1251832988" o:spid="_x0000_s1036" style="position:absolute;width:12935;height:49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" fillcolor="#333e50" strokecolor="#0a2f40 [1604]" strokeweight="1pt">
                  <v:stroke joinstyle="miter"/>
                  <v:textbox>
                    <w:txbxContent>
                      <w:p w14:paraId="4FB4A7BB" w14:textId="77777777" w:rsidR="00394A1F" w:rsidRPr="00C37A9E" w:rsidRDefault="00394A1F" w:rsidP="00394A1F">
                        <w:pPr>
                          <w:spacing w:line="276" w:lineRule="auto"/>
                          <w:jc w:val="center"/>
                          <w:rPr>
                            <w:rFonts w:ascii="Aptos" w:hAnsi="Aptos"/>
                            <w:b/>
                            <w:color w:val="FFFFFF"/>
                            <w:sz w:val="22"/>
                            <w:szCs w:val="22"/>
                          </w:rPr>
                        </w:pPr>
                        <w:r w:rsidRPr="00C37A9E">
                          <w:rPr>
                            <w:rFonts w:ascii="Aptos" w:hAnsi="Aptos"/>
                            <w:b/>
                            <w:color w:val="FFFFFF"/>
                            <w:sz w:val="22"/>
                            <w:szCs w:val="22"/>
                          </w:rPr>
                          <w:t>+8.25 %</w:t>
                        </w:r>
                      </w:p>
                    </w:txbxContent>
                  </v:textbox>
                </v:roundrect>
                <v:roundrect id="Rectangle: Rounded Corners 412133511" o:spid="_x0000_s1037" style="position:absolute;left:13875;width:12935;height:49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" fillcolor="#44546b" strokecolor="#0a2f40 [1604]" strokeweight="1pt">
                  <v:stroke joinstyle="miter"/>
                  <v:textbox>
                    <w:txbxContent>
                      <w:p w14:paraId="60938F31" w14:textId="77777777" w:rsidR="00394A1F" w:rsidRPr="00C37A9E" w:rsidRDefault="00394A1F" w:rsidP="00394A1F">
                        <w:pPr>
                          <w:spacing w:line="276" w:lineRule="auto"/>
                          <w:jc w:val="center"/>
                          <w:rPr>
                            <w:rFonts w:ascii="Aptos" w:hAnsi="Aptos"/>
                            <w:b/>
                            <w:color w:val="FFFFFF"/>
                            <w:sz w:val="22"/>
                            <w:szCs w:val="22"/>
                          </w:rPr>
                        </w:pPr>
                        <w:r w:rsidRPr="00C37A9E">
                          <w:rPr>
                            <w:rFonts w:ascii="Aptos" w:hAnsi="Aptos"/>
                            <w:b/>
                            <w:color w:val="FFFFFF"/>
                            <w:sz w:val="22"/>
                            <w:szCs w:val="22"/>
                          </w:rPr>
                          <w:t>(10.48%)</w:t>
                        </w:r>
                        <w:r w:rsidRPr="00C37A9E">
                          <w:rPr>
                            <w:rFonts w:eastAsia="Aptos" w:hAnsi="Aptos" w:cs="Aptos"/>
                            <w:b/>
                            <w:color w:val="FFFFFF"/>
                            <w:sz w:val="22"/>
                            <w:szCs w:val="22"/>
                          </w:rPr>
                          <w:t xml:space="preserve"> </w:t>
                        </w:r>
                      </w:p>
                    </w:txbxContent>
                  </v:textbox>
                </v:roundrect>
                <v:roundrect id="Rectangle: Rounded Corners 2051598045" o:spid="_x0000_s1038" style="position:absolute;left:27750;width:12935;height:49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" fillcolor="#8397af" strokecolor="#0a2f40 [1604]" strokeweight="1pt">
                  <v:stroke joinstyle="miter"/>
                  <v:textbox>
                    <w:txbxContent>
                      <w:p w14:paraId="17E937F9" w14:textId="77777777" w:rsidR="00394A1F" w:rsidRPr="00C37A9E" w:rsidRDefault="00394A1F" w:rsidP="00394A1F">
                        <w:pPr>
                          <w:spacing w:line="276" w:lineRule="auto"/>
                          <w:jc w:val="center"/>
                          <w:rPr>
                            <w:rFonts w:ascii="Aptos" w:hAnsi="Aptos"/>
                            <w:b/>
                            <w:color w:val="FFFFFF"/>
                            <w:sz w:val="22"/>
                            <w:szCs w:val="22"/>
                          </w:rPr>
                        </w:pPr>
                        <w:r w:rsidRPr="00C37A9E">
                          <w:rPr>
                            <w:rFonts w:ascii="Aptos" w:hAnsi="Aptos"/>
                            <w:b/>
                            <w:color w:val="FFFFFF"/>
                            <w:sz w:val="22"/>
                            <w:szCs w:val="22"/>
                          </w:rPr>
                          <w:t>(15.17)</w:t>
                        </w:r>
                      </w:p>
                    </w:txbxContent>
                  </v:textbox>
                </v:roundrect>
                <v:roundrect id="Rectangle: Rounded Corners 1331489336" o:spid="_x0000_s1039" style="position:absolute;left:41695;width:12936;height:49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" fillcolor="#fafeff" strokecolor="#0a2f40 [1604]" strokeweight="1pt">
                  <v:stroke joinstyle="miter"/>
                  <v:textbox>
                    <w:txbxContent>
                      <w:p w14:paraId="691517E2" w14:textId="77777777" w:rsidR="00394A1F" w:rsidRPr="00C37A9E" w:rsidRDefault="00394A1F" w:rsidP="00394A1F">
                        <w:pPr>
                          <w:spacing w:line="276" w:lineRule="auto"/>
                          <w:jc w:val="center"/>
                          <w:rPr>
                            <w:rFonts w:ascii="Aptos" w:hAnsi="Aptos"/>
                            <w:b/>
                            <w:color w:val="000000"/>
                            <w:sz w:val="22"/>
                            <w:szCs w:val="22"/>
                          </w:rPr>
                        </w:pPr>
                        <w:r w:rsidRPr="00C37A9E">
                          <w:rPr>
                            <w:rFonts w:ascii="Aptos" w:hAnsi="Aptos"/>
                            <w:b/>
                            <w:color w:val="000000"/>
                            <w:sz w:val="22"/>
                            <w:szCs w:val="22"/>
                          </w:rPr>
                          <w:t>(7.25)</w:t>
                        </w:r>
                      </w:p>
                    </w:txbxContent>
                  </v:textbox>
                </v:roundrect>
                <v:roundrect id="Rectangle: Rounded Corners 961935453" o:spid="_x0000_s1040" style="position:absolute;left:55765;width:12935;height:49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" fillcolor="#d6dde3" strokecolor="#0a2f40 [1604]" strokeweight="1pt">
                  <v:stroke joinstyle="miter"/>
                  <v:textbox>
                    <w:txbxContent>
                      <w:p w14:paraId="69421D6E" w14:textId="77777777" w:rsidR="00394A1F" w:rsidRPr="00C37A9E" w:rsidRDefault="00394A1F" w:rsidP="00394A1F">
                        <w:pPr>
                          <w:spacing w:line="276" w:lineRule="auto"/>
                          <w:jc w:val="center"/>
                          <w:rPr>
                            <w:rFonts w:ascii="Aptos" w:hAnsi="Aptos"/>
                            <w:b/>
                            <w:color w:val="000000" w:themeColor="text1"/>
                            <w:sz w:val="22"/>
                            <w:szCs w:val="22"/>
                          </w:rPr>
                        </w:pPr>
                        <w:r w:rsidRPr="00C37A9E">
                          <w:rPr>
                            <w:rFonts w:ascii="Aptos" w:hAnsi="Aptos"/>
                            <w:b/>
                            <w:color w:val="000000" w:themeColor="text1"/>
                            <w:sz w:val="22"/>
                            <w:szCs w:val="22"/>
                          </w:rPr>
                          <w:t>(13)</w:t>
                        </w:r>
                      </w:p>
                    </w:txbxContent>
                  </v:textbox>
                </v:roundrect>
                <v:rect id="Rectangle 1332666076" o:spid="_x0000_s1041" style="position:absolute;left:24269;top:5401;width:20442;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" fillcolor="white [3201]" stroked="f">
                  <v:textbox>
                    <w:txbxContent>
                      <w:p w14:paraId="286FE71E" w14:textId="3207B6A6" w:rsidR="00394A1F" w:rsidRDefault="00394A1F" w:rsidP="00394A1F">
                        <w:pPr>
                          <w:spacing w:line="276" w:lineRule="auto"/>
                          <w:rPr>
                            <w:rFonts w:ascii="Aptos" w:hAnsi="Aptos"/>
                            <w:b/>
                            <w:bCs/>
                            <w:color w:val="000000"/>
                            <w:sz w:val="22"/>
                            <w:szCs w:val="22"/>
                          </w:rPr>
                        </w:pPr>
                        <w:r>
                          <w:rPr>
                            <w:rFonts w:ascii="Aptos" w:hAnsi="Aptos"/>
                            <w:b/>
                            <w:bCs/>
                            <w:color w:val="000000"/>
                            <w:sz w:val="22"/>
                            <w:szCs w:val="22"/>
                          </w:rPr>
                          <w:t>Operating Margin 2025 (%)</w:t>
                        </w:r>
                      </w:p>
                    </w:txbxContent>
                  </v:textbox>
                </v:rect>
                <w10:anchorlock/>
              </v:group>
            </w:pict>
          </mc:Fallback>
        </mc:AlternateContent>
      </w:r>
    </w:p>
    <w:p w14:paraId="47D17A6E" w14:textId="0D00B830" w:rsidR="679E93E2" w:rsidRPr="00C34D8E" w:rsidRDefault="679E93E2" w:rsidP="7F201F29">
      <w:pPr>
        <w:spacing w:line="360" w:lineRule="auto"/>
        <w:jc w:val="both"/>
        <w:rPr>
          <w:rStyle w:val="Heading2Char"/>
          <w:rFonts w:cs="Times New Roman"/>
          <w:sz w:val="24"/>
          <w:szCs w:val="24"/>
        </w:rPr>
      </w:pPr>
      <w:r w:rsidRPr="006A73FB">
        <w:rPr>
          <w:rFonts w:ascii="Times New Roman" w:hAnsi="Times New Roman" w:cs="Times New Roman"/>
          <w:noProof/>
        </w:rPr>
        <mc:AlternateContent>
          <mc:Choice Requires="wpg">
            <w:drawing>
              <wp:inline distT="0" distB="0" distL="0" distR="0" wp14:anchorId="4E92CE02" wp14:editId="4DD2C4D3">
                <wp:extent cx="6445250" cy="2686050"/>
                <wp:effectExtent l="0" t="0" r="0" b="0"/>
                <wp:docPr id="1864642455" name="Group 1">
                  <a:extLst xmlns:a="http://schemas.openxmlformats.org/drawingml/2006/main">
                    <a:ext uri="{FF2B5EF4-FFF2-40B4-BE49-F238E27FC236}">
                      <a16:creationId xmlns:a16="http://schemas.microsoft.com/office/drawing/2014/main" id="{B7B7D4E3-FC45-4B5F-A447-654E3EC10A6E}"/>
                    </a:ext>
                  </a:extLst>
                </wp:docPr>
                <wp:cNvGraphicFramePr/>
                <a:graphic xmlns:a="http://schemas.openxmlformats.org/drawingml/2006/main">
                  <a:graphicData uri="http://schemas.microsoft.com/office/word/2010/wordprocessingGroup">
                    <wpg:wgp>
                      <wpg:cNvGrpSpPr/>
                      <wpg:grpSpPr>
                        <a:xfrm>
                          <a:off x="0" y="0"/>
                          <a:ext cx="6445250" cy="2686050"/>
                          <a:chOff x="0" y="279400"/>
                          <a:chExt cx="6445250" cy="3067050"/>
                        </a:xfrm>
                      </wpg:grpSpPr>
                      <wps:wsp>
                        <wps:cNvPr id="1171046303" name="Rectangle: Rounded Corners 1171046303"/>
                        <wps:cNvSpPr/>
                        <wps:spPr>
                          <a:xfrm>
                            <a:off x="0" y="279400"/>
                            <a:ext cx="6445250" cy="3067050"/>
                          </a:xfrm>
                          <a:prstGeom prst="roundRect">
                            <a:avLst>
                              <a:gd name="adj" fmla="val 5236"/>
                            </a:avLst>
                          </a:prstGeom>
                          <a:noFill/>
                          <a:ln>
                            <a:noFill/>
                          </a:ln>
                        </wps:spPr>
                        <wps:bodyPr wrap="square" anchor="t">
                          <a:noAutofit/>
                        </wps:bodyPr>
                      </wps:wsp>
                      <wps:wsp>
                        <wps:cNvPr id="1353731628" name="Rectangle: Rounded Corners 1353731628"/>
                        <wps:cNvSpPr/>
                        <wps:spPr>
                          <a:xfrm>
                            <a:off x="2023224" y="422381"/>
                            <a:ext cx="2186283" cy="416509"/>
                          </a:xfrm>
                          <a:prstGeom prst="roundRect">
                            <a:avLst/>
                          </a:prstGeom>
                          <a:solidFill>
                            <a:srgbClr val="895840"/>
                          </a:solidFill>
                          <a:ln/>
                        </wps:spPr>
                        <wps:style>
                          <a:lnRef idx="2">
                            <a:schemeClr val="accent1">
                              <a:shade val="50000"/>
                            </a:schemeClr>
                          </a:lnRef>
                          <a:fillRef idx="1">
                            <a:schemeClr val="accent1"/>
                          </a:fillRef>
                          <a:effectRef idx="0">
                            <a:scrgbClr r="0" g="0" b="0"/>
                          </a:effectRef>
                          <a:fontRef idx="minor">
                            <a:schemeClr val="lt1"/>
                          </a:fontRef>
                        </wps:style>
                        <wps:txbx>
                          <w:txbxContent>
                            <w:p w14:paraId="05B6F3AA" w14:textId="77777777" w:rsidR="00E7784F" w:rsidRDefault="00E7784F" w:rsidP="00E7784F">
                              <w:pPr>
                                <w:spacing w:line="276" w:lineRule="auto"/>
                                <w:jc w:val="center"/>
                                <w:rPr>
                                  <w:rFonts w:eastAsia="Aptos" w:hAnsi="Aptos" w:cs="Aptos"/>
                                  <w:b/>
                                  <w:bCs/>
                                  <w:color w:val="FFFFFF"/>
                                  <w:sz w:val="28"/>
                                  <w:szCs w:val="28"/>
                                </w:rPr>
                              </w:pPr>
                              <w:r>
                                <w:rPr>
                                  <w:rFonts w:eastAsia="Aptos" w:hAnsi="Aptos" w:cs="Aptos"/>
                                  <w:b/>
                                  <w:bCs/>
                                  <w:color w:val="FFFFFF"/>
                                  <w:sz w:val="28"/>
                                  <w:szCs w:val="28"/>
                                </w:rPr>
                                <w:t>Estée Lauder</w:t>
                              </w:r>
                            </w:p>
                          </w:txbxContent>
                        </wps:txbx>
                        <wps:bodyPr anchor="ctr"/>
                      </wps:wsp>
                      <wps:wsp>
                        <wps:cNvPr id="926370499" name="Straight Arrow Connector 926370499"/>
                        <wps:cNvCnPr/>
                        <wps:spPr>
                          <a:xfrm flipV="1">
                            <a:off x="626145" y="1277442"/>
                            <a:ext cx="5378816" cy="8085"/>
                          </a:xfrm>
                          <a:prstGeom prst="straightConnector1">
                            <a:avLst/>
                          </a:prstGeom>
                          <a:ln>
                            <a:solidFill>
                              <a:schemeClr val="accent2">
                                <a:lumMod val="50000"/>
                              </a:schemeClr>
                            </a:solidFill>
                          </a:ln>
                        </wps:spPr>
                        <wps:style>
                          <a:lnRef idx="1">
                            <a:schemeClr val="accent1"/>
                          </a:lnRef>
                          <a:fillRef idx="0">
                            <a:schemeClr val="accent1"/>
                          </a:fillRef>
                          <a:effectRef idx="0">
                            <a:scrgbClr r="0" g="0" b="0"/>
                          </a:effectRef>
                          <a:fontRef idx="minor">
                            <a:schemeClr val="tx1"/>
                          </a:fontRef>
                        </wps:style>
                        <wps:bodyPr/>
                      </wps:wsp>
                      <wps:wsp>
                        <wps:cNvPr id="1725065668" name="Straight Arrow Connector 1725065668"/>
                        <wps:cNvCnPr/>
                        <wps:spPr>
                          <a:xfrm rot="5400000">
                            <a:off x="411621" y="1500052"/>
                            <a:ext cx="436594" cy="7544"/>
                          </a:xfrm>
                          <a:prstGeom prst="straightConnector1">
                            <a:avLst/>
                          </a:prstGeom>
                          <a:ln>
                            <a:solidFill>
                              <a:schemeClr val="accent2">
                                <a:lumMod val="50000"/>
                              </a:schemeClr>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585480490" name="Straight Arrow Connector 585480490"/>
                        <wps:cNvCnPr/>
                        <wps:spPr>
                          <a:xfrm rot="5400000">
                            <a:off x="1716719" y="1500052"/>
                            <a:ext cx="436594" cy="7544"/>
                          </a:xfrm>
                          <a:prstGeom prst="straightConnector1">
                            <a:avLst/>
                          </a:prstGeom>
                          <a:ln>
                            <a:solidFill>
                              <a:schemeClr val="accent2">
                                <a:lumMod val="50000"/>
                              </a:schemeClr>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755525552" name="Straight Arrow Connector 1755525552"/>
                        <wps:cNvCnPr/>
                        <wps:spPr>
                          <a:xfrm rot="5400000">
                            <a:off x="3101027" y="1500052"/>
                            <a:ext cx="436594" cy="7544"/>
                          </a:xfrm>
                          <a:prstGeom prst="straightConnector1">
                            <a:avLst/>
                          </a:prstGeom>
                          <a:ln>
                            <a:solidFill>
                              <a:schemeClr val="accent2">
                                <a:lumMod val="50000"/>
                              </a:schemeClr>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407357471" name="Straight Arrow Connector 407357471"/>
                        <wps:cNvCnPr/>
                        <wps:spPr>
                          <a:xfrm rot="5400000">
                            <a:off x="4372179" y="1500052"/>
                            <a:ext cx="436594" cy="7544"/>
                          </a:xfrm>
                          <a:prstGeom prst="straightConnector1">
                            <a:avLst/>
                          </a:prstGeom>
                          <a:ln>
                            <a:solidFill>
                              <a:schemeClr val="accent2">
                                <a:lumMod val="50000"/>
                              </a:schemeClr>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827168702" name="Straight Arrow Connector 1827168702"/>
                        <wps:cNvCnPr/>
                        <wps:spPr>
                          <a:xfrm rot="5400000">
                            <a:off x="5782890" y="1500052"/>
                            <a:ext cx="436594" cy="7544"/>
                          </a:xfrm>
                          <a:prstGeom prst="straightConnector1">
                            <a:avLst/>
                          </a:prstGeom>
                          <a:ln>
                            <a:solidFill>
                              <a:schemeClr val="accent2">
                                <a:lumMod val="50000"/>
                              </a:schemeClr>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284697680" name="Rectangle: Rounded Corners 1284697680"/>
                        <wps:cNvSpPr/>
                        <wps:spPr>
                          <a:xfrm>
                            <a:off x="113885" y="1722120"/>
                            <a:ext cx="1039607" cy="355743"/>
                          </a:xfrm>
                          <a:prstGeom prst="roundRect">
                            <a:avLst/>
                          </a:prstGeom>
                          <a:solidFill>
                            <a:srgbClr val="A97D60"/>
                          </a:solidFill>
                          <a:ln/>
                        </wps:spPr>
                        <wps:style>
                          <a:lnRef idx="2">
                            <a:schemeClr val="accent1">
                              <a:shade val="50000"/>
                            </a:schemeClr>
                          </a:lnRef>
                          <a:fillRef idx="1">
                            <a:schemeClr val="accent1"/>
                          </a:fillRef>
                          <a:effectRef idx="0">
                            <a:scrgbClr r="0" g="0" b="0"/>
                          </a:effectRef>
                          <a:fontRef idx="minor">
                            <a:schemeClr val="lt1"/>
                          </a:fontRef>
                        </wps:style>
                        <wps:txbx>
                          <w:txbxContent>
                            <w:p w14:paraId="4E3D8955" w14:textId="77777777" w:rsidR="00E7784F" w:rsidRDefault="00E7784F" w:rsidP="00E7784F">
                              <w:pPr>
                                <w:spacing w:line="276" w:lineRule="auto"/>
                                <w:jc w:val="center"/>
                                <w:rPr>
                                  <w:rFonts w:eastAsia="Aptos" w:hAnsi="Aptos" w:cs="Aptos"/>
                                  <w:b/>
                                  <w:bCs/>
                                  <w:color w:val="FFFFFF"/>
                                  <w:sz w:val="22"/>
                                  <w:szCs w:val="22"/>
                                </w:rPr>
                              </w:pPr>
                              <w:r>
                                <w:rPr>
                                  <w:rFonts w:eastAsia="Aptos" w:hAnsi="Aptos" w:cs="Aptos"/>
                                  <w:b/>
                                  <w:bCs/>
                                  <w:color w:val="FFFFFF"/>
                                  <w:sz w:val="22"/>
                                  <w:szCs w:val="22"/>
                                </w:rPr>
                                <w:t>SKINCARE</w:t>
                              </w:r>
                            </w:p>
                          </w:txbxContent>
                        </wps:txbx>
                        <wps:bodyPr anchor="t"/>
                      </wps:wsp>
                      <wps:wsp>
                        <wps:cNvPr id="75826739" name="Rectangle: Rounded Corners 75826739"/>
                        <wps:cNvSpPr/>
                        <wps:spPr>
                          <a:xfrm>
                            <a:off x="1411439" y="1722120"/>
                            <a:ext cx="1039607" cy="355743"/>
                          </a:xfrm>
                          <a:prstGeom prst="roundRect">
                            <a:avLst/>
                          </a:prstGeom>
                          <a:solidFill>
                            <a:srgbClr val="A57E62"/>
                          </a:solidFill>
                          <a:ln/>
                        </wps:spPr>
                        <wps:style>
                          <a:lnRef idx="2">
                            <a:schemeClr val="accent1">
                              <a:shade val="50000"/>
                            </a:schemeClr>
                          </a:lnRef>
                          <a:fillRef idx="1">
                            <a:schemeClr val="accent1"/>
                          </a:fillRef>
                          <a:effectRef idx="0">
                            <a:scrgbClr r="0" g="0" b="0"/>
                          </a:effectRef>
                          <a:fontRef idx="minor">
                            <a:schemeClr val="lt1"/>
                          </a:fontRef>
                        </wps:style>
                        <wps:txbx>
                          <w:txbxContent>
                            <w:p w14:paraId="4ACF0FE8" w14:textId="77777777" w:rsidR="00E7784F" w:rsidRDefault="00E7784F" w:rsidP="00E7784F">
                              <w:pPr>
                                <w:spacing w:line="276" w:lineRule="auto"/>
                                <w:jc w:val="center"/>
                                <w:rPr>
                                  <w:rFonts w:eastAsia="Aptos" w:hAnsi="Aptos" w:cs="Aptos"/>
                                  <w:b/>
                                  <w:bCs/>
                                  <w:color w:val="FFFFFF"/>
                                  <w:sz w:val="22"/>
                                  <w:szCs w:val="22"/>
                                </w:rPr>
                              </w:pPr>
                              <w:r>
                                <w:rPr>
                                  <w:rFonts w:eastAsia="Aptos" w:hAnsi="Aptos" w:cs="Aptos"/>
                                  <w:b/>
                                  <w:bCs/>
                                  <w:color w:val="FFFFFF"/>
                                  <w:sz w:val="22"/>
                                  <w:szCs w:val="22"/>
                                </w:rPr>
                                <w:t>MAKEUP</w:t>
                              </w:r>
                            </w:p>
                          </w:txbxContent>
                        </wps:txbx>
                        <wps:bodyPr anchor="t"/>
                      </wps:wsp>
                      <wps:wsp>
                        <wps:cNvPr id="715981132" name="Rectangle: Rounded Corners 715981132"/>
                        <wps:cNvSpPr/>
                        <wps:spPr>
                          <a:xfrm>
                            <a:off x="2795750" y="1722120"/>
                            <a:ext cx="1039607" cy="355743"/>
                          </a:xfrm>
                          <a:prstGeom prst="roundRect">
                            <a:avLst/>
                          </a:prstGeom>
                          <a:solidFill>
                            <a:srgbClr val="A27F64"/>
                          </a:solidFill>
                          <a:ln/>
                        </wps:spPr>
                        <wps:style>
                          <a:lnRef idx="2">
                            <a:schemeClr val="accent1">
                              <a:shade val="50000"/>
                            </a:schemeClr>
                          </a:lnRef>
                          <a:fillRef idx="1">
                            <a:schemeClr val="accent1"/>
                          </a:fillRef>
                          <a:effectRef idx="0">
                            <a:scrgbClr r="0" g="0" b="0"/>
                          </a:effectRef>
                          <a:fontRef idx="minor">
                            <a:schemeClr val="lt1"/>
                          </a:fontRef>
                        </wps:style>
                        <wps:txbx>
                          <w:txbxContent>
                            <w:p w14:paraId="59B709F9" w14:textId="77777777" w:rsidR="00E7784F" w:rsidRDefault="00E7784F" w:rsidP="00E7784F">
                              <w:pPr>
                                <w:spacing w:line="276" w:lineRule="auto"/>
                                <w:jc w:val="center"/>
                                <w:rPr>
                                  <w:rFonts w:eastAsia="Aptos" w:hAnsi="Aptos" w:cs="Aptos"/>
                                  <w:b/>
                                  <w:bCs/>
                                  <w:color w:val="FFFFFF"/>
                                  <w:sz w:val="22"/>
                                  <w:szCs w:val="22"/>
                                </w:rPr>
                              </w:pPr>
                              <w:r>
                                <w:rPr>
                                  <w:rFonts w:eastAsia="Aptos" w:hAnsi="Aptos" w:cs="Aptos"/>
                                  <w:b/>
                                  <w:bCs/>
                                  <w:color w:val="FFFFFF"/>
                                  <w:sz w:val="22"/>
                                  <w:szCs w:val="22"/>
                                </w:rPr>
                                <w:t>FRAGRANCE</w:t>
                              </w:r>
                            </w:p>
                          </w:txbxContent>
                        </wps:txbx>
                        <wps:bodyPr anchor="t"/>
                      </wps:wsp>
                      <wps:wsp>
                        <wps:cNvPr id="2142359281" name="Rectangle: Rounded Corners 2142359281"/>
                        <wps:cNvSpPr/>
                        <wps:spPr>
                          <a:xfrm>
                            <a:off x="4066899" y="1722120"/>
                            <a:ext cx="1039607" cy="355743"/>
                          </a:xfrm>
                          <a:prstGeom prst="roundRect">
                            <a:avLst/>
                          </a:prstGeom>
                          <a:solidFill>
                            <a:srgbClr val="9F7F66"/>
                          </a:solidFill>
                          <a:ln/>
                        </wps:spPr>
                        <wps:style>
                          <a:lnRef idx="2">
                            <a:schemeClr val="accent1">
                              <a:shade val="50000"/>
                            </a:schemeClr>
                          </a:lnRef>
                          <a:fillRef idx="1">
                            <a:schemeClr val="accent1"/>
                          </a:fillRef>
                          <a:effectRef idx="0">
                            <a:scrgbClr r="0" g="0" b="0"/>
                          </a:effectRef>
                          <a:fontRef idx="minor">
                            <a:schemeClr val="lt1"/>
                          </a:fontRef>
                        </wps:style>
                        <wps:txbx>
                          <w:txbxContent>
                            <w:p w14:paraId="001D4A57" w14:textId="77777777" w:rsidR="00E7784F" w:rsidRDefault="00E7784F" w:rsidP="00E7784F">
                              <w:pPr>
                                <w:spacing w:line="276" w:lineRule="auto"/>
                                <w:jc w:val="center"/>
                                <w:rPr>
                                  <w:rFonts w:eastAsia="Aptos" w:hAnsi="Aptos" w:cs="Aptos"/>
                                  <w:b/>
                                  <w:bCs/>
                                  <w:color w:val="FFFFFF"/>
                                  <w:sz w:val="22"/>
                                  <w:szCs w:val="22"/>
                                </w:rPr>
                              </w:pPr>
                              <w:r>
                                <w:rPr>
                                  <w:rFonts w:eastAsia="Aptos" w:hAnsi="Aptos" w:cs="Aptos"/>
                                  <w:b/>
                                  <w:bCs/>
                                  <w:color w:val="FFFFFF"/>
                                  <w:sz w:val="22"/>
                                  <w:szCs w:val="22"/>
                                </w:rPr>
                                <w:t>HAIRCARE</w:t>
                              </w:r>
                            </w:p>
                          </w:txbxContent>
                        </wps:txbx>
                        <wps:bodyPr anchor="t"/>
                      </wps:wsp>
                      <wps:wsp>
                        <wps:cNvPr id="412401344" name="Rectangle: Rounded Corners 412401344"/>
                        <wps:cNvSpPr/>
                        <wps:spPr>
                          <a:xfrm>
                            <a:off x="5297286" y="1722120"/>
                            <a:ext cx="1039607" cy="355743"/>
                          </a:xfrm>
                          <a:prstGeom prst="roundRect">
                            <a:avLst/>
                          </a:prstGeom>
                          <a:solidFill>
                            <a:srgbClr val="9C7F68"/>
                          </a:solidFill>
                          <a:ln/>
                        </wps:spPr>
                        <wps:style>
                          <a:lnRef idx="2">
                            <a:schemeClr val="accent1">
                              <a:shade val="50000"/>
                            </a:schemeClr>
                          </a:lnRef>
                          <a:fillRef idx="1">
                            <a:schemeClr val="accent1"/>
                          </a:fillRef>
                          <a:effectRef idx="0">
                            <a:scrgbClr r="0" g="0" b="0"/>
                          </a:effectRef>
                          <a:fontRef idx="minor">
                            <a:schemeClr val="lt1"/>
                          </a:fontRef>
                        </wps:style>
                        <wps:txbx>
                          <w:txbxContent>
                            <w:p w14:paraId="723390AC" w14:textId="77777777" w:rsidR="00E7784F" w:rsidRDefault="00E7784F" w:rsidP="00E7784F">
                              <w:pPr>
                                <w:spacing w:line="276" w:lineRule="auto"/>
                                <w:jc w:val="center"/>
                                <w:rPr>
                                  <w:rFonts w:eastAsia="Aptos" w:hAnsi="Aptos" w:cs="Aptos"/>
                                  <w:b/>
                                  <w:bCs/>
                                  <w:color w:val="FFFFFF"/>
                                  <w:sz w:val="22"/>
                                  <w:szCs w:val="22"/>
                                </w:rPr>
                              </w:pPr>
                              <w:r>
                                <w:rPr>
                                  <w:rFonts w:eastAsia="Aptos" w:hAnsi="Aptos" w:cs="Aptos"/>
                                  <w:b/>
                                  <w:bCs/>
                                  <w:color w:val="FFFFFF"/>
                                  <w:sz w:val="22"/>
                                  <w:szCs w:val="22"/>
                                </w:rPr>
                                <w:t>OTHER</w:t>
                              </w:r>
                            </w:p>
                          </w:txbxContent>
                        </wps:txbx>
                        <wps:bodyPr anchor="t"/>
                      </wps:wsp>
                      <wps:wsp>
                        <wps:cNvPr id="1847851499" name="Straight Arrow Connector 1847851499"/>
                        <wps:cNvCnPr/>
                        <wps:spPr>
                          <a:xfrm rot="5400000">
                            <a:off x="2901841" y="1063458"/>
                            <a:ext cx="436594" cy="7544"/>
                          </a:xfrm>
                          <a:prstGeom prst="straightConnector1">
                            <a:avLst/>
                          </a:prstGeom>
                          <a:ln>
                            <a:solidFill>
                              <a:schemeClr val="accent2">
                                <a:lumMod val="50000"/>
                              </a:schemeClr>
                            </a:solidFill>
                            <a:prstDash val="dot"/>
                            <a:tailEnd type="triangle" w="med" len="med"/>
                          </a:ln>
                        </wps:spPr>
                        <wps:style>
                          <a:lnRef idx="1">
                            <a:schemeClr val="accent1"/>
                          </a:lnRef>
                          <a:fillRef idx="0">
                            <a:schemeClr val="accent1"/>
                          </a:fillRef>
                          <a:effectRef idx="0">
                            <a:scrgbClr r="0" g="0" b="0"/>
                          </a:effectRef>
                          <a:fontRef idx="minor">
                            <a:schemeClr val="tx1"/>
                          </a:fontRef>
                        </wps:style>
                        <wps:bodyPr/>
                      </wps:wsp>
                      <wps:wsp>
                        <wps:cNvPr id="138998230" name="Rectangle 138998230"/>
                        <wps:cNvSpPr/>
                        <wps:spPr>
                          <a:xfrm>
                            <a:off x="173510" y="2077863"/>
                            <a:ext cx="1237929" cy="226381"/>
                          </a:xfrm>
                          <a:prstGeom prst="rect">
                            <a:avLst/>
                          </a:prstGeom>
                          <a:noFill/>
                          <a:ln>
                            <a:noFill/>
                          </a:ln>
                        </wps:spPr>
                        <wps:txbx>
                          <w:txbxContent>
                            <w:p w14:paraId="56597F22" w14:textId="77777777" w:rsidR="00E7784F" w:rsidRPr="0049429F" w:rsidRDefault="00E7784F" w:rsidP="00E7784F">
                              <w:pPr>
                                <w:spacing w:line="276" w:lineRule="auto"/>
                                <w:rPr>
                                  <w:rFonts w:ascii="Aptos" w:hAnsi="Aptos"/>
                                  <w:color w:val="000000"/>
                                  <w:sz w:val="18"/>
                                  <w:szCs w:val="18"/>
                                </w:rPr>
                              </w:pPr>
                              <w:r w:rsidRPr="0049429F">
                                <w:rPr>
                                  <w:rFonts w:ascii="Aptos" w:hAnsi="Aptos"/>
                                  <w:color w:val="000000"/>
                                  <w:sz w:val="18"/>
                                  <w:szCs w:val="18"/>
                                </w:rPr>
                                <w:t>Estée Lauder</w:t>
                              </w:r>
                            </w:p>
                          </w:txbxContent>
                        </wps:txbx>
                        <wps:bodyPr anchor="t"/>
                      </wps:wsp>
                      <wps:wsp>
                        <wps:cNvPr id="1076237669" name="Rectangle 1076237669"/>
                        <wps:cNvSpPr/>
                        <wps:spPr>
                          <a:xfrm>
                            <a:off x="173510" y="2304245"/>
                            <a:ext cx="1237929" cy="226381"/>
                          </a:xfrm>
                          <a:prstGeom prst="rect">
                            <a:avLst/>
                          </a:prstGeom>
                          <a:noFill/>
                          <a:ln>
                            <a:noFill/>
                          </a:ln>
                        </wps:spPr>
                        <wps:txbx>
                          <w:txbxContent>
                            <w:p w14:paraId="7F1BCAB1" w14:textId="77777777" w:rsidR="00E7784F" w:rsidRPr="005035CA" w:rsidRDefault="00E7784F" w:rsidP="00E7784F">
                              <w:pPr>
                                <w:spacing w:line="276" w:lineRule="auto"/>
                                <w:rPr>
                                  <w:rFonts w:ascii="Aptos" w:hAnsi="Aptos"/>
                                  <w:color w:val="000000"/>
                                  <w:sz w:val="18"/>
                                  <w:szCs w:val="18"/>
                                </w:rPr>
                              </w:pPr>
                              <w:r w:rsidRPr="005035CA">
                                <w:rPr>
                                  <w:rFonts w:ascii="Aptos" w:hAnsi="Aptos"/>
                                  <w:color w:val="000000"/>
                                  <w:sz w:val="18"/>
                                  <w:szCs w:val="18"/>
                                </w:rPr>
                                <w:t>Clinique</w:t>
                              </w:r>
                            </w:p>
                          </w:txbxContent>
                        </wps:txbx>
                        <wps:bodyPr anchor="t"/>
                      </wps:wsp>
                      <wps:wsp>
                        <wps:cNvPr id="1906406398" name="Rectangle 1906406398"/>
                        <wps:cNvSpPr/>
                        <wps:spPr>
                          <a:xfrm>
                            <a:off x="173510" y="2530626"/>
                            <a:ext cx="1237929" cy="226381"/>
                          </a:xfrm>
                          <a:prstGeom prst="rect">
                            <a:avLst/>
                          </a:prstGeom>
                          <a:noFill/>
                          <a:ln>
                            <a:noFill/>
                          </a:ln>
                        </wps:spPr>
                        <wps:txbx>
                          <w:txbxContent>
                            <w:p w14:paraId="2F9D5493"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La</w:t>
                              </w:r>
                              <w:r>
                                <w:rPr>
                                  <w:rFonts w:ascii="Aptos" w:hAnsi="Aptos"/>
                                  <w:b/>
                                  <w:bCs/>
                                  <w:color w:val="000000"/>
                                  <w:sz w:val="22"/>
                                  <w:szCs w:val="22"/>
                                </w:rPr>
                                <w:t xml:space="preserve"> </w:t>
                              </w:r>
                              <w:r w:rsidRPr="005035CA">
                                <w:rPr>
                                  <w:rFonts w:ascii="Aptos" w:hAnsi="Aptos"/>
                                  <w:color w:val="000000"/>
                                  <w:sz w:val="18"/>
                                  <w:szCs w:val="18"/>
                                </w:rPr>
                                <w:t>Mer</w:t>
                              </w:r>
                            </w:p>
                          </w:txbxContent>
                        </wps:txbx>
                        <wps:bodyPr anchor="t"/>
                      </wps:wsp>
                      <wps:wsp>
                        <wps:cNvPr id="1064997891" name="Rectangle 1064997891"/>
                        <wps:cNvSpPr/>
                        <wps:spPr>
                          <a:xfrm>
                            <a:off x="173510" y="2756893"/>
                            <a:ext cx="1237929" cy="271932"/>
                          </a:xfrm>
                          <a:prstGeom prst="rect">
                            <a:avLst/>
                          </a:prstGeom>
                          <a:noFill/>
                          <a:ln>
                            <a:noFill/>
                          </a:ln>
                        </wps:spPr>
                        <wps:txbx>
                          <w:txbxContent>
                            <w:p w14:paraId="0AB367E4"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Origins</w:t>
                              </w:r>
                            </w:p>
                          </w:txbxContent>
                        </wps:txbx>
                        <wps:bodyPr anchor="t"/>
                      </wps:wsp>
                      <wps:wsp>
                        <wps:cNvPr id="1992565393" name="Rectangle 1992565393"/>
                        <wps:cNvSpPr/>
                        <wps:spPr>
                          <a:xfrm>
                            <a:off x="173510" y="2983389"/>
                            <a:ext cx="1237929" cy="268029"/>
                          </a:xfrm>
                          <a:prstGeom prst="rect">
                            <a:avLst/>
                          </a:prstGeom>
                          <a:noFill/>
                          <a:ln>
                            <a:noFill/>
                          </a:ln>
                        </wps:spPr>
                        <wps:txbx>
                          <w:txbxContent>
                            <w:p w14:paraId="5AF3E0CB"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Dr</w:t>
                              </w:r>
                              <w:r w:rsidRPr="00463338">
                                <w:rPr>
                                  <w:rFonts w:ascii="Aptos" w:hAnsi="Aptos"/>
                                  <w:color w:val="000000"/>
                                  <w:sz w:val="22"/>
                                  <w:szCs w:val="22"/>
                                </w:rPr>
                                <w:t>.</w:t>
                              </w:r>
                              <w:r>
                                <w:rPr>
                                  <w:rFonts w:ascii="Aptos" w:hAnsi="Aptos"/>
                                  <w:b/>
                                  <w:bCs/>
                                  <w:color w:val="000000"/>
                                  <w:sz w:val="22"/>
                                  <w:szCs w:val="22"/>
                                </w:rPr>
                                <w:t xml:space="preserve"> </w:t>
                              </w:r>
                              <w:r w:rsidRPr="005035CA">
                                <w:rPr>
                                  <w:rFonts w:ascii="Aptos" w:hAnsi="Aptos"/>
                                  <w:color w:val="000000"/>
                                  <w:sz w:val="18"/>
                                  <w:szCs w:val="18"/>
                                </w:rPr>
                                <w:t>Jart+</w:t>
                              </w:r>
                            </w:p>
                          </w:txbxContent>
                        </wps:txbx>
                        <wps:bodyPr anchor="t"/>
                      </wps:wsp>
                      <wps:wsp>
                        <wps:cNvPr id="1669340464" name="Rectangle 1669340464"/>
                        <wps:cNvSpPr/>
                        <wps:spPr>
                          <a:xfrm>
                            <a:off x="1312279" y="2077863"/>
                            <a:ext cx="1237929" cy="226381"/>
                          </a:xfrm>
                          <a:prstGeom prst="rect">
                            <a:avLst/>
                          </a:prstGeom>
                          <a:noFill/>
                          <a:ln>
                            <a:noFill/>
                          </a:ln>
                        </wps:spPr>
                        <wps:txbx>
                          <w:txbxContent>
                            <w:p w14:paraId="388E56F6"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Estée</w:t>
                              </w:r>
                              <w:r>
                                <w:rPr>
                                  <w:rFonts w:ascii="Aptos" w:hAnsi="Aptos"/>
                                  <w:b/>
                                  <w:bCs/>
                                  <w:color w:val="000000"/>
                                  <w:sz w:val="22"/>
                                  <w:szCs w:val="22"/>
                                </w:rPr>
                                <w:t xml:space="preserve"> </w:t>
                              </w:r>
                              <w:r w:rsidRPr="005035CA">
                                <w:rPr>
                                  <w:rFonts w:ascii="Aptos" w:hAnsi="Aptos"/>
                                  <w:color w:val="000000"/>
                                  <w:sz w:val="18"/>
                                  <w:szCs w:val="18"/>
                                </w:rPr>
                                <w:t>Lauder</w:t>
                              </w:r>
                            </w:p>
                          </w:txbxContent>
                        </wps:txbx>
                        <wps:bodyPr anchor="t"/>
                      </wps:wsp>
                      <wps:wsp>
                        <wps:cNvPr id="515460766" name="Rectangle 515460766"/>
                        <wps:cNvSpPr/>
                        <wps:spPr>
                          <a:xfrm>
                            <a:off x="1312279" y="2304245"/>
                            <a:ext cx="1237929" cy="226381"/>
                          </a:xfrm>
                          <a:prstGeom prst="rect">
                            <a:avLst/>
                          </a:prstGeom>
                          <a:noFill/>
                          <a:ln>
                            <a:noFill/>
                          </a:ln>
                        </wps:spPr>
                        <wps:txbx>
                          <w:txbxContent>
                            <w:p w14:paraId="1EC5AFE3"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Bobbi</w:t>
                              </w:r>
                              <w:r>
                                <w:rPr>
                                  <w:rFonts w:ascii="Aptos" w:hAnsi="Aptos"/>
                                  <w:b/>
                                  <w:bCs/>
                                  <w:color w:val="000000"/>
                                  <w:sz w:val="22"/>
                                  <w:szCs w:val="22"/>
                                </w:rPr>
                                <w:t xml:space="preserve"> </w:t>
                              </w:r>
                              <w:r w:rsidRPr="005035CA">
                                <w:rPr>
                                  <w:rFonts w:ascii="Aptos" w:hAnsi="Aptos"/>
                                  <w:color w:val="000000"/>
                                  <w:sz w:val="18"/>
                                  <w:szCs w:val="18"/>
                                </w:rPr>
                                <w:t>Brown</w:t>
                              </w:r>
                            </w:p>
                          </w:txbxContent>
                        </wps:txbx>
                        <wps:bodyPr anchor="t"/>
                      </wps:wsp>
                      <wps:wsp>
                        <wps:cNvPr id="131089520" name="Rectangle 131089520"/>
                        <wps:cNvSpPr/>
                        <wps:spPr>
                          <a:xfrm>
                            <a:off x="1312279" y="2530626"/>
                            <a:ext cx="1237929" cy="226381"/>
                          </a:xfrm>
                          <a:prstGeom prst="rect">
                            <a:avLst/>
                          </a:prstGeom>
                          <a:noFill/>
                          <a:ln>
                            <a:noFill/>
                          </a:ln>
                        </wps:spPr>
                        <wps:txbx>
                          <w:txbxContent>
                            <w:p w14:paraId="5FB06D63"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Too</w:t>
                              </w:r>
                              <w:r>
                                <w:rPr>
                                  <w:rFonts w:ascii="Aptos" w:hAnsi="Aptos"/>
                                  <w:b/>
                                  <w:bCs/>
                                  <w:color w:val="000000"/>
                                  <w:sz w:val="22"/>
                                  <w:szCs w:val="22"/>
                                </w:rPr>
                                <w:t xml:space="preserve"> </w:t>
                              </w:r>
                              <w:r w:rsidRPr="005035CA">
                                <w:rPr>
                                  <w:rFonts w:ascii="Aptos" w:hAnsi="Aptos"/>
                                  <w:color w:val="000000"/>
                                  <w:sz w:val="18"/>
                                  <w:szCs w:val="18"/>
                                </w:rPr>
                                <w:t>Faced</w:t>
                              </w:r>
                            </w:p>
                          </w:txbxContent>
                        </wps:txbx>
                        <wps:bodyPr anchor="t"/>
                      </wps:wsp>
                      <wps:wsp>
                        <wps:cNvPr id="610284437" name="Rectangle 610284437"/>
                        <wps:cNvSpPr/>
                        <wps:spPr>
                          <a:xfrm>
                            <a:off x="1312279" y="2757008"/>
                            <a:ext cx="1237929" cy="226381"/>
                          </a:xfrm>
                          <a:prstGeom prst="rect">
                            <a:avLst/>
                          </a:prstGeom>
                          <a:noFill/>
                          <a:ln>
                            <a:noFill/>
                          </a:ln>
                        </wps:spPr>
                        <wps:txbx>
                          <w:txbxContent>
                            <w:p w14:paraId="7F1AE04D" w14:textId="77777777" w:rsidR="00E7784F" w:rsidRDefault="00E7784F" w:rsidP="00E7784F">
                              <w:pPr>
                                <w:spacing w:line="276" w:lineRule="auto"/>
                                <w:rPr>
                                  <w:rFonts w:ascii="Aptos" w:hAnsi="Aptos"/>
                                  <w:b/>
                                  <w:bCs/>
                                  <w:color w:val="000000"/>
                                  <w:sz w:val="22"/>
                                  <w:szCs w:val="22"/>
                                </w:rPr>
                              </w:pPr>
                              <w:proofErr w:type="spellStart"/>
                              <w:r w:rsidRPr="005035CA">
                                <w:rPr>
                                  <w:rFonts w:ascii="Aptos" w:hAnsi="Aptos"/>
                                  <w:color w:val="000000"/>
                                  <w:sz w:val="18"/>
                                  <w:szCs w:val="18"/>
                                </w:rPr>
                                <w:t>Smashbox</w:t>
                              </w:r>
                              <w:proofErr w:type="spellEnd"/>
                            </w:p>
                          </w:txbxContent>
                        </wps:txbx>
                        <wps:bodyPr anchor="t"/>
                      </wps:wsp>
                      <wps:wsp>
                        <wps:cNvPr id="1017518820" name="Rectangle 1017518820"/>
                        <wps:cNvSpPr/>
                        <wps:spPr>
                          <a:xfrm>
                            <a:off x="2700360" y="2077863"/>
                            <a:ext cx="1237929" cy="226381"/>
                          </a:xfrm>
                          <a:prstGeom prst="rect">
                            <a:avLst/>
                          </a:prstGeom>
                          <a:noFill/>
                          <a:ln>
                            <a:noFill/>
                          </a:ln>
                        </wps:spPr>
                        <wps:txbx>
                          <w:txbxContent>
                            <w:p w14:paraId="5B81A861"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Jo</w:t>
                              </w:r>
                              <w:r>
                                <w:rPr>
                                  <w:rFonts w:ascii="Aptos" w:hAnsi="Aptos"/>
                                  <w:b/>
                                  <w:bCs/>
                                  <w:color w:val="000000"/>
                                  <w:sz w:val="22"/>
                                  <w:szCs w:val="22"/>
                                </w:rPr>
                                <w:t xml:space="preserve"> </w:t>
                              </w:r>
                              <w:r w:rsidRPr="005035CA">
                                <w:rPr>
                                  <w:rFonts w:ascii="Aptos" w:hAnsi="Aptos"/>
                                  <w:color w:val="000000"/>
                                  <w:sz w:val="18"/>
                                  <w:szCs w:val="18"/>
                                </w:rPr>
                                <w:t>Malone</w:t>
                              </w:r>
                            </w:p>
                          </w:txbxContent>
                        </wps:txbx>
                        <wps:bodyPr anchor="t"/>
                      </wps:wsp>
                      <wps:wsp>
                        <wps:cNvPr id="76136657" name="Rectangle 76136657"/>
                        <wps:cNvSpPr/>
                        <wps:spPr>
                          <a:xfrm>
                            <a:off x="2704131" y="2282976"/>
                            <a:ext cx="1237929" cy="226381"/>
                          </a:xfrm>
                          <a:prstGeom prst="rect">
                            <a:avLst/>
                          </a:prstGeom>
                          <a:noFill/>
                          <a:ln>
                            <a:noFill/>
                          </a:ln>
                        </wps:spPr>
                        <wps:txbx>
                          <w:txbxContent>
                            <w:p w14:paraId="2B55991C"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Le</w:t>
                              </w:r>
                              <w:r>
                                <w:rPr>
                                  <w:rFonts w:ascii="Aptos" w:hAnsi="Aptos"/>
                                  <w:b/>
                                  <w:bCs/>
                                  <w:color w:val="000000"/>
                                  <w:sz w:val="22"/>
                                  <w:szCs w:val="22"/>
                                </w:rPr>
                                <w:t xml:space="preserve"> </w:t>
                              </w:r>
                              <w:r w:rsidRPr="005035CA">
                                <w:rPr>
                                  <w:rFonts w:ascii="Aptos" w:hAnsi="Aptos"/>
                                  <w:color w:val="000000"/>
                                  <w:sz w:val="18"/>
                                  <w:szCs w:val="18"/>
                                </w:rPr>
                                <w:t>Labo</w:t>
                              </w:r>
                            </w:p>
                          </w:txbxContent>
                        </wps:txbx>
                        <wps:bodyPr anchor="t"/>
                      </wps:wsp>
                      <wps:wsp>
                        <wps:cNvPr id="1399399084" name="Rectangle 1399399084"/>
                        <wps:cNvSpPr/>
                        <wps:spPr>
                          <a:xfrm>
                            <a:off x="2696587" y="2547458"/>
                            <a:ext cx="1237929" cy="320445"/>
                          </a:xfrm>
                          <a:prstGeom prst="rect">
                            <a:avLst/>
                          </a:prstGeom>
                          <a:noFill/>
                          <a:ln>
                            <a:noFill/>
                          </a:ln>
                        </wps:spPr>
                        <wps:txbx>
                          <w:txbxContent>
                            <w:p w14:paraId="06E987B9"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Kilian</w:t>
                              </w:r>
                              <w:r>
                                <w:rPr>
                                  <w:rFonts w:ascii="Aptos" w:hAnsi="Aptos"/>
                                  <w:b/>
                                  <w:bCs/>
                                  <w:color w:val="000000"/>
                                  <w:sz w:val="22"/>
                                  <w:szCs w:val="22"/>
                                </w:rPr>
                                <w:t xml:space="preserve"> </w:t>
                              </w:r>
                              <w:r w:rsidRPr="005035CA">
                                <w:rPr>
                                  <w:rFonts w:ascii="Aptos" w:hAnsi="Aptos"/>
                                  <w:color w:val="000000"/>
                                  <w:sz w:val="18"/>
                                  <w:szCs w:val="18"/>
                                </w:rPr>
                                <w:t>Paris</w:t>
                              </w:r>
                            </w:p>
                          </w:txbxContent>
                        </wps:txbx>
                        <wps:bodyPr anchor="t"/>
                      </wps:wsp>
                      <wps:wsp>
                        <wps:cNvPr id="1068624291" name="Rectangle 1068624291"/>
                        <wps:cNvSpPr/>
                        <wps:spPr>
                          <a:xfrm>
                            <a:off x="4059356" y="2077863"/>
                            <a:ext cx="1237929" cy="226381"/>
                          </a:xfrm>
                          <a:prstGeom prst="rect">
                            <a:avLst/>
                          </a:prstGeom>
                          <a:noFill/>
                          <a:ln>
                            <a:noFill/>
                          </a:ln>
                        </wps:spPr>
                        <wps:txbx>
                          <w:txbxContent>
                            <w:p w14:paraId="4931ADBD"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Aveda</w:t>
                              </w:r>
                            </w:p>
                          </w:txbxContent>
                        </wps:txbx>
                        <wps:bodyPr anchor="t"/>
                      </wps:wsp>
                      <wps:wsp>
                        <wps:cNvPr id="1310601329" name="Rectangle 1310601329"/>
                        <wps:cNvSpPr/>
                        <wps:spPr>
                          <a:xfrm>
                            <a:off x="4059356" y="2304245"/>
                            <a:ext cx="1454745" cy="339572"/>
                          </a:xfrm>
                          <a:prstGeom prst="rect">
                            <a:avLst/>
                          </a:prstGeom>
                          <a:noFill/>
                          <a:ln>
                            <a:noFill/>
                          </a:ln>
                        </wps:spPr>
                        <wps:txbx>
                          <w:txbxContent>
                            <w:p w14:paraId="5D4B7C99"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Bumble</w:t>
                              </w:r>
                              <w:r>
                                <w:rPr>
                                  <w:rFonts w:ascii="Aptos" w:hAnsi="Aptos"/>
                                  <w:b/>
                                  <w:bCs/>
                                  <w:color w:val="000000"/>
                                  <w:sz w:val="22"/>
                                  <w:szCs w:val="22"/>
                                </w:rPr>
                                <w:t xml:space="preserve"> </w:t>
                              </w:r>
                              <w:r w:rsidRPr="005035CA">
                                <w:rPr>
                                  <w:rFonts w:ascii="Aptos" w:hAnsi="Aptos"/>
                                  <w:color w:val="000000"/>
                                  <w:sz w:val="18"/>
                                  <w:szCs w:val="18"/>
                                </w:rPr>
                                <w:t>&amp;</w:t>
                              </w:r>
                              <w:r>
                                <w:rPr>
                                  <w:rFonts w:ascii="Aptos" w:hAnsi="Aptos"/>
                                  <w:b/>
                                  <w:bCs/>
                                  <w:color w:val="000000"/>
                                  <w:sz w:val="22"/>
                                  <w:szCs w:val="22"/>
                                </w:rPr>
                                <w:t xml:space="preserve"> </w:t>
                              </w:r>
                              <w:r w:rsidRPr="005035CA">
                                <w:rPr>
                                  <w:rFonts w:ascii="Aptos" w:hAnsi="Aptos"/>
                                  <w:color w:val="000000"/>
                                  <w:sz w:val="18"/>
                                  <w:szCs w:val="18"/>
                                </w:rPr>
                                <w:t>Bumble</w:t>
                              </w:r>
                            </w:p>
                          </w:txbxContent>
                        </wps:txbx>
                        <wps:bodyPr anchor="t"/>
                      </wps:wsp>
                      <wps:wsp>
                        <wps:cNvPr id="395689286" name="Rectangle 395689286"/>
                        <wps:cNvSpPr/>
                        <wps:spPr>
                          <a:xfrm>
                            <a:off x="5409605" y="2077863"/>
                            <a:ext cx="1035645" cy="452763"/>
                          </a:xfrm>
                          <a:prstGeom prst="rect">
                            <a:avLst/>
                          </a:prstGeom>
                          <a:noFill/>
                          <a:ln>
                            <a:noFill/>
                          </a:ln>
                        </wps:spPr>
                        <wps:txbx>
                          <w:txbxContent>
                            <w:p w14:paraId="03E6FAB8"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Tom</w:t>
                              </w:r>
                              <w:r>
                                <w:rPr>
                                  <w:rFonts w:ascii="Aptos" w:hAnsi="Aptos"/>
                                  <w:b/>
                                  <w:bCs/>
                                  <w:color w:val="000000"/>
                                  <w:sz w:val="22"/>
                                  <w:szCs w:val="22"/>
                                </w:rPr>
                                <w:t xml:space="preserve"> </w:t>
                              </w:r>
                              <w:r w:rsidRPr="005035CA">
                                <w:rPr>
                                  <w:rFonts w:ascii="Aptos" w:hAnsi="Aptos"/>
                                  <w:color w:val="000000"/>
                                  <w:sz w:val="18"/>
                                  <w:szCs w:val="18"/>
                                </w:rPr>
                                <w:t>Ford</w:t>
                              </w:r>
                            </w:p>
                          </w:txbxContent>
                        </wps:txbx>
                        <wps:bodyPr anchor="t"/>
                      </wps:wsp>
                      <wps:wsp>
                        <wps:cNvPr id="1318950793" name="Rectangle 1318950793"/>
                        <wps:cNvSpPr/>
                        <wps:spPr>
                          <a:xfrm>
                            <a:off x="5409605" y="2304245"/>
                            <a:ext cx="1035645" cy="452763"/>
                          </a:xfrm>
                          <a:prstGeom prst="rect">
                            <a:avLst/>
                          </a:prstGeom>
                          <a:noFill/>
                          <a:ln>
                            <a:noFill/>
                          </a:ln>
                        </wps:spPr>
                        <wps:txbx>
                          <w:txbxContent>
                            <w:p w14:paraId="21AE5474" w14:textId="77777777" w:rsidR="00E7784F" w:rsidRDefault="00E7784F" w:rsidP="00E7784F">
                              <w:pPr>
                                <w:spacing w:line="276" w:lineRule="auto"/>
                                <w:rPr>
                                  <w:rFonts w:ascii="Aptos" w:hAnsi="Aptos"/>
                                  <w:b/>
                                  <w:bCs/>
                                  <w:color w:val="000000"/>
                                  <w:sz w:val="22"/>
                                  <w:szCs w:val="22"/>
                                </w:rPr>
                              </w:pPr>
                              <w:proofErr w:type="gramStart"/>
                              <w:r w:rsidRPr="005035CA">
                                <w:rPr>
                                  <w:rFonts w:ascii="Aptos" w:hAnsi="Aptos"/>
                                  <w:color w:val="000000"/>
                                  <w:sz w:val="18"/>
                                  <w:szCs w:val="18"/>
                                </w:rPr>
                                <w:t>Ancillary..</w:t>
                              </w:r>
                              <w:proofErr w:type="gramEnd"/>
                            </w:p>
                          </w:txbxContent>
                        </wps:txbx>
                        <wps:bodyPr anchor="t"/>
                      </wps:wsp>
                    </wpg:wgp>
                  </a:graphicData>
                </a:graphic>
              </wp:inline>
            </w:drawing>
          </mc:Choice>
          <mc:Fallback>
            <w:pict>
              <v:group w14:anchorId="4E92CE02" id="_x0000_s1042" style="width:507.5pt;height:211.5pt;mso-position-horizontal-relative:char;mso-position-vertical-relative:line" coordorigin=",2794" coordsize="64452,30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">
                <v:roundrect id="Rectangle: Rounded Corners 1171046303" o:spid="_x0000_s1043" style="position:absolute;top:2794;width:64452;height:30670;visibility:visible;mso-wrap-style:square;v-text-anchor:top" arcsize="34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" filled="f" stroked="f"/>
                <v:roundrect id="Rectangle: Rounded Corners 1353731628" o:spid="_x0000_s1044" style="position:absolute;left:20232;top:4223;width:21863;height:41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" fillcolor="#895840" strokecolor="#0a2f40 [1604]" strokeweight="1pt">
                  <v:stroke joinstyle="miter"/>
                  <v:textbox>
                    <w:txbxContent>
                      <w:p w14:paraId="05B6F3AA" w14:textId="77777777" w:rsidR="00E7784F" w:rsidRDefault="00E7784F" w:rsidP="00E7784F">
                        <w:pPr>
                          <w:spacing w:line="276" w:lineRule="auto"/>
                          <w:jc w:val="center"/>
                          <w:rPr>
                            <w:rFonts w:eastAsia="Aptos" w:hAnsi="Aptos" w:cs="Aptos"/>
                            <w:b/>
                            <w:bCs/>
                            <w:color w:val="FFFFFF"/>
                            <w:sz w:val="28"/>
                            <w:szCs w:val="28"/>
                          </w:rPr>
                        </w:pPr>
                        <w:r>
                          <w:rPr>
                            <w:rFonts w:eastAsia="Aptos" w:hAnsi="Aptos" w:cs="Aptos"/>
                            <w:b/>
                            <w:bCs/>
                            <w:color w:val="FFFFFF"/>
                            <w:sz w:val="28"/>
                            <w:szCs w:val="28"/>
                          </w:rPr>
                          <w:t>Estée Lauder</w:t>
                        </w:r>
                      </w:p>
                    </w:txbxContent>
                  </v:textbox>
                </v:roundrect>
                <v:shapetype id="_x0000_t32" coordsize="21600,21600" o:spt="32" o:oned="t" path="m,l21600,21600e" filled="f">
                  <v:path arrowok="t" fillok="f" o:connecttype="none"/>
                  <o:lock v:ext="edit" shapetype="t"/>
                </v:shapetype>
                <v:shape id="Straight Arrow Connector 926370499" o:spid="_x0000_s1045" type="#_x0000_t32" style="position:absolute;left:6261;top:12774;width:53788;height: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" strokecolor="#7f340d [1605]" strokeweight=".5pt">
                  <v:stroke joinstyle="miter"/>
                </v:shape>
                <v:shape id="Straight Arrow Connector 1725065668" o:spid="_x0000_s1046" type="#_x0000_t32" style="position:absolute;left:4116;top:15000;width:4366;height:7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" strokecolor="#7f340d [1605]" strokeweight=".5pt">
                  <v:stroke endarrow="block" joinstyle="miter"/>
                </v:shape>
                <v:shape id="Straight Arrow Connector 585480490" o:spid="_x0000_s1047" type="#_x0000_t32" style="position:absolute;left:17167;top:15000;width:4366;height:7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" strokecolor="#7f340d [1605]" strokeweight=".5pt">
                  <v:stroke endarrow="block" joinstyle="miter"/>
                </v:shape>
                <v:shape id="Straight Arrow Connector 1755525552" o:spid="_x0000_s1048" type="#_x0000_t32" style="position:absolute;left:31010;top:15000;width:4366;height:7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" strokecolor="#7f340d [1605]" strokeweight=".5pt">
                  <v:stroke endarrow="block" joinstyle="miter"/>
                </v:shape>
                <v:shape id="Straight Arrow Connector 407357471" o:spid="_x0000_s1049" type="#_x0000_t32" style="position:absolute;left:43722;top:15000;width:4366;height:7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" strokecolor="#7f340d [1605]" strokeweight=".5pt">
                  <v:stroke endarrow="block" joinstyle="miter"/>
                </v:shape>
                <v:shape id="Straight Arrow Connector 1827168702" o:spid="_x0000_s1050" type="#_x0000_t32" style="position:absolute;left:57829;top:15000;width:4366;height:7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" strokecolor="#7f340d [1605]" strokeweight=".5pt">
                  <v:stroke endarrow="block" joinstyle="miter"/>
                </v:shape>
                <v:roundrect id="Rectangle: Rounded Corners 1284697680" o:spid="_x0000_s1051" style="position:absolute;left:1138;top:17221;width:10396;height:35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" fillcolor="#a97d60" strokecolor="#0a2f40 [1604]" strokeweight="1pt">
                  <v:stroke joinstyle="miter"/>
                  <v:textbox>
                    <w:txbxContent>
                      <w:p w14:paraId="4E3D8955" w14:textId="77777777" w:rsidR="00E7784F" w:rsidRDefault="00E7784F" w:rsidP="00E7784F">
                        <w:pPr>
                          <w:spacing w:line="276" w:lineRule="auto"/>
                          <w:jc w:val="center"/>
                          <w:rPr>
                            <w:rFonts w:eastAsia="Aptos" w:hAnsi="Aptos" w:cs="Aptos"/>
                            <w:b/>
                            <w:bCs/>
                            <w:color w:val="FFFFFF"/>
                            <w:sz w:val="22"/>
                            <w:szCs w:val="22"/>
                          </w:rPr>
                        </w:pPr>
                        <w:r>
                          <w:rPr>
                            <w:rFonts w:eastAsia="Aptos" w:hAnsi="Aptos" w:cs="Aptos"/>
                            <w:b/>
                            <w:bCs/>
                            <w:color w:val="FFFFFF"/>
                            <w:sz w:val="22"/>
                            <w:szCs w:val="22"/>
                          </w:rPr>
                          <w:t>SKINCARE</w:t>
                        </w:r>
                      </w:p>
                    </w:txbxContent>
                  </v:textbox>
                </v:roundrect>
                <v:roundrect id="Rectangle: Rounded Corners 75826739" o:spid="_x0000_s1052" style="position:absolute;left:14114;top:17221;width:10396;height:35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" fillcolor="#a57e62" strokecolor="#0a2f40 [1604]" strokeweight="1pt">
                  <v:stroke joinstyle="miter"/>
                  <v:textbox>
                    <w:txbxContent>
                      <w:p w14:paraId="4ACF0FE8" w14:textId="77777777" w:rsidR="00E7784F" w:rsidRDefault="00E7784F" w:rsidP="00E7784F">
                        <w:pPr>
                          <w:spacing w:line="276" w:lineRule="auto"/>
                          <w:jc w:val="center"/>
                          <w:rPr>
                            <w:rFonts w:eastAsia="Aptos" w:hAnsi="Aptos" w:cs="Aptos"/>
                            <w:b/>
                            <w:bCs/>
                            <w:color w:val="FFFFFF"/>
                            <w:sz w:val="22"/>
                            <w:szCs w:val="22"/>
                          </w:rPr>
                        </w:pPr>
                        <w:r>
                          <w:rPr>
                            <w:rFonts w:eastAsia="Aptos" w:hAnsi="Aptos" w:cs="Aptos"/>
                            <w:b/>
                            <w:bCs/>
                            <w:color w:val="FFFFFF"/>
                            <w:sz w:val="22"/>
                            <w:szCs w:val="22"/>
                          </w:rPr>
                          <w:t>MAKEUP</w:t>
                        </w:r>
                      </w:p>
                    </w:txbxContent>
                  </v:textbox>
                </v:roundrect>
                <v:roundrect id="Rectangle: Rounded Corners 715981132" o:spid="_x0000_s1053" style="position:absolute;left:27957;top:17221;width:10396;height:35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" fillcolor="#a27f64" strokecolor="#0a2f40 [1604]" strokeweight="1pt">
                  <v:stroke joinstyle="miter"/>
                  <v:textbox>
                    <w:txbxContent>
                      <w:p w14:paraId="59B709F9" w14:textId="77777777" w:rsidR="00E7784F" w:rsidRDefault="00E7784F" w:rsidP="00E7784F">
                        <w:pPr>
                          <w:spacing w:line="276" w:lineRule="auto"/>
                          <w:jc w:val="center"/>
                          <w:rPr>
                            <w:rFonts w:eastAsia="Aptos" w:hAnsi="Aptos" w:cs="Aptos"/>
                            <w:b/>
                            <w:bCs/>
                            <w:color w:val="FFFFFF"/>
                            <w:sz w:val="22"/>
                            <w:szCs w:val="22"/>
                          </w:rPr>
                        </w:pPr>
                        <w:r>
                          <w:rPr>
                            <w:rFonts w:eastAsia="Aptos" w:hAnsi="Aptos" w:cs="Aptos"/>
                            <w:b/>
                            <w:bCs/>
                            <w:color w:val="FFFFFF"/>
                            <w:sz w:val="22"/>
                            <w:szCs w:val="22"/>
                          </w:rPr>
                          <w:t>FRAGRANCE</w:t>
                        </w:r>
                      </w:p>
                    </w:txbxContent>
                  </v:textbox>
                </v:roundrect>
                <v:roundrect id="Rectangle: Rounded Corners 2142359281" o:spid="_x0000_s1054" style="position:absolute;left:40668;top:17221;width:10397;height:35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" fillcolor="#9f7f66" strokecolor="#0a2f40 [1604]" strokeweight="1pt">
                  <v:stroke joinstyle="miter"/>
                  <v:textbox>
                    <w:txbxContent>
                      <w:p w14:paraId="001D4A57" w14:textId="77777777" w:rsidR="00E7784F" w:rsidRDefault="00E7784F" w:rsidP="00E7784F">
                        <w:pPr>
                          <w:spacing w:line="276" w:lineRule="auto"/>
                          <w:jc w:val="center"/>
                          <w:rPr>
                            <w:rFonts w:eastAsia="Aptos" w:hAnsi="Aptos" w:cs="Aptos"/>
                            <w:b/>
                            <w:bCs/>
                            <w:color w:val="FFFFFF"/>
                            <w:sz w:val="22"/>
                            <w:szCs w:val="22"/>
                          </w:rPr>
                        </w:pPr>
                        <w:r>
                          <w:rPr>
                            <w:rFonts w:eastAsia="Aptos" w:hAnsi="Aptos" w:cs="Aptos"/>
                            <w:b/>
                            <w:bCs/>
                            <w:color w:val="FFFFFF"/>
                            <w:sz w:val="22"/>
                            <w:szCs w:val="22"/>
                          </w:rPr>
                          <w:t>HAIRCARE</w:t>
                        </w:r>
                      </w:p>
                    </w:txbxContent>
                  </v:textbox>
                </v:roundrect>
                <v:roundrect id="Rectangle: Rounded Corners 412401344" o:spid="_x0000_s1055" style="position:absolute;left:52972;top:17221;width:10396;height:35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" fillcolor="#9c7f68" strokecolor="#0a2f40 [1604]" strokeweight="1pt">
                  <v:stroke joinstyle="miter"/>
                  <v:textbox>
                    <w:txbxContent>
                      <w:p w14:paraId="723390AC" w14:textId="77777777" w:rsidR="00E7784F" w:rsidRDefault="00E7784F" w:rsidP="00E7784F">
                        <w:pPr>
                          <w:spacing w:line="276" w:lineRule="auto"/>
                          <w:jc w:val="center"/>
                          <w:rPr>
                            <w:rFonts w:eastAsia="Aptos" w:hAnsi="Aptos" w:cs="Aptos"/>
                            <w:b/>
                            <w:bCs/>
                            <w:color w:val="FFFFFF"/>
                            <w:sz w:val="22"/>
                            <w:szCs w:val="22"/>
                          </w:rPr>
                        </w:pPr>
                        <w:r>
                          <w:rPr>
                            <w:rFonts w:eastAsia="Aptos" w:hAnsi="Aptos" w:cs="Aptos"/>
                            <w:b/>
                            <w:bCs/>
                            <w:color w:val="FFFFFF"/>
                            <w:sz w:val="22"/>
                            <w:szCs w:val="22"/>
                          </w:rPr>
                          <w:t>OTHER</w:t>
                        </w:r>
                      </w:p>
                    </w:txbxContent>
                  </v:textbox>
                </v:roundrect>
                <v:shape id="Straight Arrow Connector 1847851499" o:spid="_x0000_s1056" type="#_x0000_t32" style="position:absolute;left:29018;top:10634;width:4366;height:7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" strokecolor="#7f340d [1605]" strokeweight=".5pt">
                  <v:stroke dashstyle="dot" endarrow="block" joinstyle="miter"/>
                </v:shape>
                <v:rect id="Rectangle 138998230" o:spid="_x0000_s1057" style="position:absolute;left:1735;top:20778;width:1237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" filled="f" stroked="f">
                  <v:textbox>
                    <w:txbxContent>
                      <w:p w14:paraId="56597F22" w14:textId="77777777" w:rsidR="00E7784F" w:rsidRPr="0049429F" w:rsidRDefault="00E7784F" w:rsidP="00E7784F">
                        <w:pPr>
                          <w:spacing w:line="276" w:lineRule="auto"/>
                          <w:rPr>
                            <w:rFonts w:ascii="Aptos" w:hAnsi="Aptos"/>
                            <w:color w:val="000000"/>
                            <w:sz w:val="18"/>
                            <w:szCs w:val="18"/>
                          </w:rPr>
                        </w:pPr>
                        <w:r w:rsidRPr="0049429F">
                          <w:rPr>
                            <w:rFonts w:ascii="Aptos" w:hAnsi="Aptos"/>
                            <w:color w:val="000000"/>
                            <w:sz w:val="18"/>
                            <w:szCs w:val="18"/>
                          </w:rPr>
                          <w:t>Estée Lauder</w:t>
                        </w:r>
                      </w:p>
                    </w:txbxContent>
                  </v:textbox>
                </v:rect>
                <v:rect id="Rectangle 1076237669" o:spid="_x0000_s1058" style="position:absolute;left:1735;top:23042;width:1237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" filled="f" stroked="f">
                  <v:textbox>
                    <w:txbxContent>
                      <w:p w14:paraId="7F1BCAB1" w14:textId="77777777" w:rsidR="00E7784F" w:rsidRPr="005035CA" w:rsidRDefault="00E7784F" w:rsidP="00E7784F">
                        <w:pPr>
                          <w:spacing w:line="276" w:lineRule="auto"/>
                          <w:rPr>
                            <w:rFonts w:ascii="Aptos" w:hAnsi="Aptos"/>
                            <w:color w:val="000000"/>
                            <w:sz w:val="18"/>
                            <w:szCs w:val="18"/>
                          </w:rPr>
                        </w:pPr>
                        <w:r w:rsidRPr="005035CA">
                          <w:rPr>
                            <w:rFonts w:ascii="Aptos" w:hAnsi="Aptos"/>
                            <w:color w:val="000000"/>
                            <w:sz w:val="18"/>
                            <w:szCs w:val="18"/>
                          </w:rPr>
                          <w:t>Clinique</w:t>
                        </w:r>
                      </w:p>
                    </w:txbxContent>
                  </v:textbox>
                </v:rect>
                <v:rect id="Rectangle 1906406398" o:spid="_x0000_s1059" style="position:absolute;left:1735;top:25306;width:1237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" filled="f" stroked="f">
                  <v:textbox>
                    <w:txbxContent>
                      <w:p w14:paraId="2F9D5493"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La</w:t>
                        </w:r>
                        <w:r>
                          <w:rPr>
                            <w:rFonts w:ascii="Aptos" w:hAnsi="Aptos"/>
                            <w:b/>
                            <w:bCs/>
                            <w:color w:val="000000"/>
                            <w:sz w:val="22"/>
                            <w:szCs w:val="22"/>
                          </w:rPr>
                          <w:t xml:space="preserve"> </w:t>
                        </w:r>
                        <w:r w:rsidRPr="005035CA">
                          <w:rPr>
                            <w:rFonts w:ascii="Aptos" w:hAnsi="Aptos"/>
                            <w:color w:val="000000"/>
                            <w:sz w:val="18"/>
                            <w:szCs w:val="18"/>
                          </w:rPr>
                          <w:t>Mer</w:t>
                        </w:r>
                      </w:p>
                    </w:txbxContent>
                  </v:textbox>
                </v:rect>
                <v:rect id="Rectangle 1064997891" o:spid="_x0000_s1060" style="position:absolute;left:1735;top:27568;width:12379;height:2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" filled="f" stroked="f">
                  <v:textbox>
                    <w:txbxContent>
                      <w:p w14:paraId="0AB367E4"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Origins</w:t>
                        </w:r>
                      </w:p>
                    </w:txbxContent>
                  </v:textbox>
                </v:rect>
                <v:rect id="Rectangle 1992565393" o:spid="_x0000_s1061" style="position:absolute;left:1735;top:29833;width:12379;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" filled="f" stroked="f">
                  <v:textbox>
                    <w:txbxContent>
                      <w:p w14:paraId="5AF3E0CB"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Dr</w:t>
                        </w:r>
                        <w:r w:rsidRPr="00463338">
                          <w:rPr>
                            <w:rFonts w:ascii="Aptos" w:hAnsi="Aptos"/>
                            <w:color w:val="000000"/>
                            <w:sz w:val="22"/>
                            <w:szCs w:val="22"/>
                          </w:rPr>
                          <w:t>.</w:t>
                        </w:r>
                        <w:r>
                          <w:rPr>
                            <w:rFonts w:ascii="Aptos" w:hAnsi="Aptos"/>
                            <w:b/>
                            <w:bCs/>
                            <w:color w:val="000000"/>
                            <w:sz w:val="22"/>
                            <w:szCs w:val="22"/>
                          </w:rPr>
                          <w:t xml:space="preserve"> </w:t>
                        </w:r>
                        <w:r w:rsidRPr="005035CA">
                          <w:rPr>
                            <w:rFonts w:ascii="Aptos" w:hAnsi="Aptos"/>
                            <w:color w:val="000000"/>
                            <w:sz w:val="18"/>
                            <w:szCs w:val="18"/>
                          </w:rPr>
                          <w:t>Jart+</w:t>
                        </w:r>
                      </w:p>
                    </w:txbxContent>
                  </v:textbox>
                </v:rect>
                <v:rect id="Rectangle 1669340464" o:spid="_x0000_s1062" style="position:absolute;left:13122;top:20778;width:1238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" filled="f" stroked="f">
                  <v:textbox>
                    <w:txbxContent>
                      <w:p w14:paraId="388E56F6"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Estée</w:t>
                        </w:r>
                        <w:r>
                          <w:rPr>
                            <w:rFonts w:ascii="Aptos" w:hAnsi="Aptos"/>
                            <w:b/>
                            <w:bCs/>
                            <w:color w:val="000000"/>
                            <w:sz w:val="22"/>
                            <w:szCs w:val="22"/>
                          </w:rPr>
                          <w:t xml:space="preserve"> </w:t>
                        </w:r>
                        <w:r w:rsidRPr="005035CA">
                          <w:rPr>
                            <w:rFonts w:ascii="Aptos" w:hAnsi="Aptos"/>
                            <w:color w:val="000000"/>
                            <w:sz w:val="18"/>
                            <w:szCs w:val="18"/>
                          </w:rPr>
                          <w:t>Lauder</w:t>
                        </w:r>
                      </w:p>
                    </w:txbxContent>
                  </v:textbox>
                </v:rect>
                <v:rect id="Rectangle 515460766" o:spid="_x0000_s1063" style="position:absolute;left:13122;top:23042;width:1238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" filled="f" stroked="f">
                  <v:textbox>
                    <w:txbxContent>
                      <w:p w14:paraId="1EC5AFE3"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Bobbi</w:t>
                        </w:r>
                        <w:r>
                          <w:rPr>
                            <w:rFonts w:ascii="Aptos" w:hAnsi="Aptos"/>
                            <w:b/>
                            <w:bCs/>
                            <w:color w:val="000000"/>
                            <w:sz w:val="22"/>
                            <w:szCs w:val="22"/>
                          </w:rPr>
                          <w:t xml:space="preserve"> </w:t>
                        </w:r>
                        <w:r w:rsidRPr="005035CA">
                          <w:rPr>
                            <w:rFonts w:ascii="Aptos" w:hAnsi="Aptos"/>
                            <w:color w:val="000000"/>
                            <w:sz w:val="18"/>
                            <w:szCs w:val="18"/>
                          </w:rPr>
                          <w:t>Brown</w:t>
                        </w:r>
                      </w:p>
                    </w:txbxContent>
                  </v:textbox>
                </v:rect>
                <v:rect id="Rectangle 131089520" o:spid="_x0000_s1064" style="position:absolute;left:13122;top:25306;width:1238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" filled="f" stroked="f">
                  <v:textbox>
                    <w:txbxContent>
                      <w:p w14:paraId="5FB06D63"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Too</w:t>
                        </w:r>
                        <w:r>
                          <w:rPr>
                            <w:rFonts w:ascii="Aptos" w:hAnsi="Aptos"/>
                            <w:b/>
                            <w:bCs/>
                            <w:color w:val="000000"/>
                            <w:sz w:val="22"/>
                            <w:szCs w:val="22"/>
                          </w:rPr>
                          <w:t xml:space="preserve"> </w:t>
                        </w:r>
                        <w:r w:rsidRPr="005035CA">
                          <w:rPr>
                            <w:rFonts w:ascii="Aptos" w:hAnsi="Aptos"/>
                            <w:color w:val="000000"/>
                            <w:sz w:val="18"/>
                            <w:szCs w:val="18"/>
                          </w:rPr>
                          <w:t>Faced</w:t>
                        </w:r>
                      </w:p>
                    </w:txbxContent>
                  </v:textbox>
                </v:rect>
                <v:rect id="Rectangle 610284437" o:spid="_x0000_s1065" style="position:absolute;left:13122;top:27570;width:12380;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" filled="f" stroked="f">
                  <v:textbox>
                    <w:txbxContent>
                      <w:p w14:paraId="7F1AE04D" w14:textId="77777777" w:rsidR="00E7784F" w:rsidRDefault="00E7784F" w:rsidP="00E7784F">
                        <w:pPr>
                          <w:spacing w:line="276" w:lineRule="auto"/>
                          <w:rPr>
                            <w:rFonts w:ascii="Aptos" w:hAnsi="Aptos"/>
                            <w:b/>
                            <w:bCs/>
                            <w:color w:val="000000"/>
                            <w:sz w:val="22"/>
                            <w:szCs w:val="22"/>
                          </w:rPr>
                        </w:pPr>
                        <w:proofErr w:type="spellStart"/>
                        <w:r w:rsidRPr="005035CA">
                          <w:rPr>
                            <w:rFonts w:ascii="Aptos" w:hAnsi="Aptos"/>
                            <w:color w:val="000000"/>
                            <w:sz w:val="18"/>
                            <w:szCs w:val="18"/>
                          </w:rPr>
                          <w:t>Smashbox</w:t>
                        </w:r>
                        <w:proofErr w:type="spellEnd"/>
                      </w:p>
                    </w:txbxContent>
                  </v:textbox>
                </v:rect>
                <v:rect id="Rectangle 1017518820" o:spid="_x0000_s1066" style="position:absolute;left:27003;top:20778;width:1237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" filled="f" stroked="f">
                  <v:textbox>
                    <w:txbxContent>
                      <w:p w14:paraId="5B81A861"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Jo</w:t>
                        </w:r>
                        <w:r>
                          <w:rPr>
                            <w:rFonts w:ascii="Aptos" w:hAnsi="Aptos"/>
                            <w:b/>
                            <w:bCs/>
                            <w:color w:val="000000"/>
                            <w:sz w:val="22"/>
                            <w:szCs w:val="22"/>
                          </w:rPr>
                          <w:t xml:space="preserve"> </w:t>
                        </w:r>
                        <w:r w:rsidRPr="005035CA">
                          <w:rPr>
                            <w:rFonts w:ascii="Aptos" w:hAnsi="Aptos"/>
                            <w:color w:val="000000"/>
                            <w:sz w:val="18"/>
                            <w:szCs w:val="18"/>
                          </w:rPr>
                          <w:t>Malone</w:t>
                        </w:r>
                      </w:p>
                    </w:txbxContent>
                  </v:textbox>
                </v:rect>
                <v:rect id="Rectangle 76136657" o:spid="_x0000_s1067" style="position:absolute;left:27041;top:22829;width:1237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" filled="f" stroked="f">
                  <v:textbox>
                    <w:txbxContent>
                      <w:p w14:paraId="2B55991C"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Le</w:t>
                        </w:r>
                        <w:r>
                          <w:rPr>
                            <w:rFonts w:ascii="Aptos" w:hAnsi="Aptos"/>
                            <w:b/>
                            <w:bCs/>
                            <w:color w:val="000000"/>
                            <w:sz w:val="22"/>
                            <w:szCs w:val="22"/>
                          </w:rPr>
                          <w:t xml:space="preserve"> </w:t>
                        </w:r>
                        <w:r w:rsidRPr="005035CA">
                          <w:rPr>
                            <w:rFonts w:ascii="Aptos" w:hAnsi="Aptos"/>
                            <w:color w:val="000000"/>
                            <w:sz w:val="18"/>
                            <w:szCs w:val="18"/>
                          </w:rPr>
                          <w:t>Labo</w:t>
                        </w:r>
                      </w:p>
                    </w:txbxContent>
                  </v:textbox>
                </v:rect>
                <v:rect id="Rectangle 1399399084" o:spid="_x0000_s1068" style="position:absolute;left:26965;top:25474;width:12380;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" filled="f" stroked="f">
                  <v:textbox>
                    <w:txbxContent>
                      <w:p w14:paraId="06E987B9"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Kilian</w:t>
                        </w:r>
                        <w:r>
                          <w:rPr>
                            <w:rFonts w:ascii="Aptos" w:hAnsi="Aptos"/>
                            <w:b/>
                            <w:bCs/>
                            <w:color w:val="000000"/>
                            <w:sz w:val="22"/>
                            <w:szCs w:val="22"/>
                          </w:rPr>
                          <w:t xml:space="preserve"> </w:t>
                        </w:r>
                        <w:r w:rsidRPr="005035CA">
                          <w:rPr>
                            <w:rFonts w:ascii="Aptos" w:hAnsi="Aptos"/>
                            <w:color w:val="000000"/>
                            <w:sz w:val="18"/>
                            <w:szCs w:val="18"/>
                          </w:rPr>
                          <w:t>Paris</w:t>
                        </w:r>
                      </w:p>
                    </w:txbxContent>
                  </v:textbox>
                </v:rect>
                <v:rect id="Rectangle 1068624291" o:spid="_x0000_s1069" style="position:absolute;left:40593;top:20778;width:1237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" filled="f" stroked="f">
                  <v:textbox>
                    <w:txbxContent>
                      <w:p w14:paraId="4931ADBD"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Aveda</w:t>
                        </w:r>
                      </w:p>
                    </w:txbxContent>
                  </v:textbox>
                </v:rect>
                <v:rect id="Rectangle 1310601329" o:spid="_x0000_s1070" style="position:absolute;left:40593;top:23042;width:14548;height:3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" filled="f" stroked="f">
                  <v:textbox>
                    <w:txbxContent>
                      <w:p w14:paraId="5D4B7C99"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Bumble</w:t>
                        </w:r>
                        <w:r>
                          <w:rPr>
                            <w:rFonts w:ascii="Aptos" w:hAnsi="Aptos"/>
                            <w:b/>
                            <w:bCs/>
                            <w:color w:val="000000"/>
                            <w:sz w:val="22"/>
                            <w:szCs w:val="22"/>
                          </w:rPr>
                          <w:t xml:space="preserve"> </w:t>
                        </w:r>
                        <w:r w:rsidRPr="005035CA">
                          <w:rPr>
                            <w:rFonts w:ascii="Aptos" w:hAnsi="Aptos"/>
                            <w:color w:val="000000"/>
                            <w:sz w:val="18"/>
                            <w:szCs w:val="18"/>
                          </w:rPr>
                          <w:t>&amp;</w:t>
                        </w:r>
                        <w:r>
                          <w:rPr>
                            <w:rFonts w:ascii="Aptos" w:hAnsi="Aptos"/>
                            <w:b/>
                            <w:bCs/>
                            <w:color w:val="000000"/>
                            <w:sz w:val="22"/>
                            <w:szCs w:val="22"/>
                          </w:rPr>
                          <w:t xml:space="preserve"> </w:t>
                        </w:r>
                        <w:r w:rsidRPr="005035CA">
                          <w:rPr>
                            <w:rFonts w:ascii="Aptos" w:hAnsi="Aptos"/>
                            <w:color w:val="000000"/>
                            <w:sz w:val="18"/>
                            <w:szCs w:val="18"/>
                          </w:rPr>
                          <w:t>Bumble</w:t>
                        </w:r>
                      </w:p>
                    </w:txbxContent>
                  </v:textbox>
                </v:rect>
                <v:rect id="Rectangle 395689286" o:spid="_x0000_s1071" style="position:absolute;left:54096;top:20778;width:10356;height: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" filled="f" stroked="f">
                  <v:textbox>
                    <w:txbxContent>
                      <w:p w14:paraId="03E6FAB8" w14:textId="77777777" w:rsidR="00E7784F" w:rsidRDefault="00E7784F" w:rsidP="00E7784F">
                        <w:pPr>
                          <w:spacing w:line="276" w:lineRule="auto"/>
                          <w:rPr>
                            <w:rFonts w:ascii="Aptos" w:hAnsi="Aptos"/>
                            <w:b/>
                            <w:bCs/>
                            <w:color w:val="000000"/>
                            <w:sz w:val="22"/>
                            <w:szCs w:val="22"/>
                          </w:rPr>
                        </w:pPr>
                        <w:r w:rsidRPr="005035CA">
                          <w:rPr>
                            <w:rFonts w:ascii="Aptos" w:hAnsi="Aptos"/>
                            <w:color w:val="000000"/>
                            <w:sz w:val="18"/>
                            <w:szCs w:val="18"/>
                          </w:rPr>
                          <w:t>Tom</w:t>
                        </w:r>
                        <w:r>
                          <w:rPr>
                            <w:rFonts w:ascii="Aptos" w:hAnsi="Aptos"/>
                            <w:b/>
                            <w:bCs/>
                            <w:color w:val="000000"/>
                            <w:sz w:val="22"/>
                            <w:szCs w:val="22"/>
                          </w:rPr>
                          <w:t xml:space="preserve"> </w:t>
                        </w:r>
                        <w:r w:rsidRPr="005035CA">
                          <w:rPr>
                            <w:rFonts w:ascii="Aptos" w:hAnsi="Aptos"/>
                            <w:color w:val="000000"/>
                            <w:sz w:val="18"/>
                            <w:szCs w:val="18"/>
                          </w:rPr>
                          <w:t>Ford</w:t>
                        </w:r>
                      </w:p>
                    </w:txbxContent>
                  </v:textbox>
                </v:rect>
                <v:rect id="Rectangle 1318950793" o:spid="_x0000_s1072" style="position:absolute;left:54096;top:23042;width:10356;height: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" filled="f" stroked="f">
                  <v:textbox>
                    <w:txbxContent>
                      <w:p w14:paraId="21AE5474" w14:textId="77777777" w:rsidR="00E7784F" w:rsidRDefault="00E7784F" w:rsidP="00E7784F">
                        <w:pPr>
                          <w:spacing w:line="276" w:lineRule="auto"/>
                          <w:rPr>
                            <w:rFonts w:ascii="Aptos" w:hAnsi="Aptos"/>
                            <w:b/>
                            <w:bCs/>
                            <w:color w:val="000000"/>
                            <w:sz w:val="22"/>
                            <w:szCs w:val="22"/>
                          </w:rPr>
                        </w:pPr>
                        <w:proofErr w:type="gramStart"/>
                        <w:r w:rsidRPr="005035CA">
                          <w:rPr>
                            <w:rFonts w:ascii="Aptos" w:hAnsi="Aptos"/>
                            <w:color w:val="000000"/>
                            <w:sz w:val="18"/>
                            <w:szCs w:val="18"/>
                          </w:rPr>
                          <w:t>Ancillary..</w:t>
                        </w:r>
                        <w:proofErr w:type="gramEnd"/>
                      </w:p>
                    </w:txbxContent>
                  </v:textbox>
                </v:rect>
                <w10:anchorlock/>
              </v:group>
            </w:pict>
          </mc:Fallback>
        </mc:AlternateContent>
      </w:r>
    </w:p>
    <w:p w14:paraId="4971AE0E" w14:textId="6F8D99E5" w:rsidR="00856483" w:rsidRPr="006A73FB" w:rsidRDefault="0F5525ED" w:rsidP="0A48FEFD">
      <w:pPr>
        <w:spacing w:before="281" w:after="281" w:line="360" w:lineRule="auto"/>
        <w:jc w:val="both"/>
        <w:rPr>
          <w:rFonts w:ascii="Times New Roman" w:hAnsi="Times New Roman" w:cs="Times New Roman"/>
        </w:rPr>
      </w:pPr>
      <w:r w:rsidRPr="7FD33EE4">
        <w:rPr>
          <w:rFonts w:ascii="Times New Roman" w:eastAsia="Times New Roman" w:hAnsi="Times New Roman" w:cs="Times New Roman"/>
          <w:color w:val="000000" w:themeColor="text1"/>
        </w:rPr>
        <w:lastRenderedPageBreak/>
        <w:t xml:space="preserve">The Estée Lauder Companies (ELC) business structure is primarily an example of </w:t>
      </w:r>
      <w:r w:rsidRPr="7FD33EE4">
        <w:rPr>
          <w:rFonts w:ascii="Times New Roman" w:eastAsia="Times New Roman" w:hAnsi="Times New Roman" w:cs="Times New Roman"/>
          <w:b/>
          <w:color w:val="000000" w:themeColor="text1"/>
        </w:rPr>
        <w:t>Horizontal Integration</w:t>
      </w:r>
      <w:r w:rsidRPr="7FD33EE4">
        <w:rPr>
          <w:rFonts w:ascii="Times New Roman" w:eastAsia="Times New Roman" w:hAnsi="Times New Roman" w:cs="Times New Roman"/>
          <w:color w:val="000000" w:themeColor="text1"/>
        </w:rPr>
        <w:t xml:space="preserve"> coupled with a unique form of </w:t>
      </w:r>
      <w:r w:rsidRPr="7FD33EE4">
        <w:rPr>
          <w:rFonts w:ascii="Times New Roman" w:eastAsia="Times New Roman" w:hAnsi="Times New Roman" w:cs="Times New Roman"/>
          <w:b/>
          <w:color w:val="000000" w:themeColor="text1"/>
        </w:rPr>
        <w:t>Related Diversification</w:t>
      </w:r>
      <w:r w:rsidRPr="7FD33EE4">
        <w:rPr>
          <w:rFonts w:ascii="Times New Roman" w:eastAsia="Times New Roman" w:hAnsi="Times New Roman" w:cs="Times New Roman"/>
          <w:color w:val="000000" w:themeColor="text1"/>
        </w:rPr>
        <w:t xml:space="preserve"> across its brand portfolio.</w:t>
      </w:r>
    </w:p>
    <w:p w14:paraId="3990BA55" w14:textId="640E4C4B" w:rsidR="7F201F29" w:rsidRPr="006A73FB" w:rsidRDefault="00856483" w:rsidP="005035CA">
      <w:pPr>
        <w:pStyle w:val="Heading3"/>
        <w:rPr>
          <w:color w:val="000000" w:themeColor="text1"/>
        </w:rPr>
      </w:pPr>
      <w:bookmarkStart w:id="3" w:name="_Toc215697247"/>
      <w:r w:rsidRPr="006A73FB">
        <w:rPr>
          <w:rStyle w:val="Heading2Char"/>
          <w:rFonts w:eastAsia="Times New Roman" w:cs="Times New Roman"/>
          <w:b/>
          <w:sz w:val="24"/>
          <w:szCs w:val="24"/>
        </w:rPr>
        <w:t>HORIZONTAL INTEGRATION (PRIMARY STRUCTURE)</w:t>
      </w:r>
      <w:bookmarkEnd w:id="3"/>
    </w:p>
    <w:p w14:paraId="35F66E5E" w14:textId="298D81C7" w:rsidR="7F201F29" w:rsidRDefault="5A244692" w:rsidP="0A48FEFD">
      <w:pPr>
        <w:spacing w:before="240" w:after="240" w:line="360" w:lineRule="auto"/>
        <w:jc w:val="both"/>
        <w:rPr>
          <w:rFonts w:ascii="Times New Roman" w:eastAsia="Times New Roman" w:hAnsi="Times New Roman" w:cs="Times New Roman"/>
          <w:color w:val="000000" w:themeColor="text1"/>
        </w:rPr>
      </w:pPr>
      <w:r w:rsidRPr="7FD33EE4">
        <w:rPr>
          <w:rFonts w:ascii="Times New Roman" w:eastAsia="Times New Roman" w:hAnsi="Times New Roman" w:cs="Times New Roman"/>
          <w:color w:val="000000" w:themeColor="text1"/>
        </w:rPr>
        <w:t xml:space="preserve">ELC's core strategy involves acquiring and developing multiple brands that operate at the </w:t>
      </w:r>
      <w:r w:rsidRPr="7FD33EE4">
        <w:rPr>
          <w:rFonts w:ascii="Times New Roman" w:eastAsia="Times New Roman" w:hAnsi="Times New Roman" w:cs="Times New Roman"/>
          <w:b/>
          <w:color w:val="000000" w:themeColor="text1"/>
        </w:rPr>
        <w:t>same stage of the supply chain</w:t>
      </w:r>
      <w:r w:rsidR="00856483" w:rsidRPr="00C34D8E">
        <w:rPr>
          <w:rFonts w:ascii="Times New Roman" w:eastAsia="Times New Roman" w:hAnsi="Times New Roman" w:cs="Times New Roman"/>
          <w:color w:val="000000" w:themeColor="text1"/>
        </w:rPr>
        <w:t xml:space="preserve"> </w:t>
      </w:r>
      <w:r w:rsidRPr="7FD33EE4">
        <w:rPr>
          <w:rFonts w:ascii="Times New Roman" w:eastAsia="Times New Roman" w:hAnsi="Times New Roman" w:cs="Times New Roman"/>
          <w:color w:val="000000" w:themeColor="text1"/>
        </w:rPr>
        <w:t>(manufacturing, marketing, and selling beauty products).</w:t>
      </w:r>
    </w:p>
    <w:p w14:paraId="497D92D5" w14:textId="7828F3AE" w:rsidR="7F201F29" w:rsidRDefault="5A244692" w:rsidP="0A48FEFD">
      <w:pPr>
        <w:pStyle w:val="ListParagraph"/>
        <w:numPr>
          <w:ilvl w:val="0"/>
          <w:numId w:val="2"/>
        </w:numPr>
        <w:spacing w:before="240" w:after="240" w:line="360" w:lineRule="auto"/>
        <w:jc w:val="both"/>
        <w:rPr>
          <w:rFonts w:ascii="Times New Roman" w:eastAsia="Times New Roman" w:hAnsi="Times New Roman" w:cs="Times New Roman"/>
          <w:color w:val="000000" w:themeColor="text1"/>
        </w:rPr>
      </w:pPr>
      <w:r w:rsidRPr="7FD33EE4">
        <w:rPr>
          <w:rFonts w:ascii="Times New Roman" w:eastAsia="Times New Roman" w:hAnsi="Times New Roman" w:cs="Times New Roman"/>
          <w:b/>
          <w:color w:val="000000" w:themeColor="text1"/>
        </w:rPr>
        <w:t>Same Industry:</w:t>
      </w:r>
      <w:r w:rsidRPr="7FD33EE4">
        <w:rPr>
          <w:rFonts w:ascii="Times New Roman" w:eastAsia="Times New Roman" w:hAnsi="Times New Roman" w:cs="Times New Roman"/>
          <w:color w:val="000000" w:themeColor="text1"/>
        </w:rPr>
        <w:t xml:space="preserve"> All the brands we listed are in the prestige beauty and personal care industry.</w:t>
      </w:r>
    </w:p>
    <w:p w14:paraId="2F3CEC39" w14:textId="017A070A" w:rsidR="7F201F29" w:rsidRDefault="5A244692" w:rsidP="0A48FEFD">
      <w:pPr>
        <w:pStyle w:val="ListParagraph"/>
        <w:numPr>
          <w:ilvl w:val="0"/>
          <w:numId w:val="2"/>
        </w:numPr>
        <w:spacing w:before="240" w:after="240" w:line="360" w:lineRule="auto"/>
        <w:jc w:val="both"/>
        <w:rPr>
          <w:rFonts w:ascii="Times New Roman" w:eastAsia="Times New Roman" w:hAnsi="Times New Roman" w:cs="Times New Roman"/>
          <w:color w:val="000000" w:themeColor="text1"/>
        </w:rPr>
      </w:pPr>
      <w:r w:rsidRPr="7FD33EE4">
        <w:rPr>
          <w:rFonts w:ascii="Times New Roman" w:eastAsia="Times New Roman" w:hAnsi="Times New Roman" w:cs="Times New Roman"/>
          <w:b/>
          <w:color w:val="000000" w:themeColor="text1"/>
        </w:rPr>
        <w:t>Same Supply Chain Stage:</w:t>
      </w:r>
      <w:r w:rsidRPr="7FD33EE4">
        <w:rPr>
          <w:rFonts w:ascii="Times New Roman" w:eastAsia="Times New Roman" w:hAnsi="Times New Roman" w:cs="Times New Roman"/>
          <w:color w:val="000000" w:themeColor="text1"/>
        </w:rPr>
        <w:t xml:space="preserve"> They all focus on the final product and sales to the consumer (Skincare, Makeup, Fragrance, Haircare).</w:t>
      </w:r>
    </w:p>
    <w:p w14:paraId="374A0327" w14:textId="48B067B0" w:rsidR="7F201F29" w:rsidRDefault="5A244692" w:rsidP="0A48FEFD">
      <w:pPr>
        <w:pStyle w:val="ListParagraph"/>
        <w:numPr>
          <w:ilvl w:val="0"/>
          <w:numId w:val="2"/>
        </w:numPr>
        <w:spacing w:before="240" w:after="240" w:line="360" w:lineRule="auto"/>
        <w:jc w:val="both"/>
        <w:rPr>
          <w:rFonts w:ascii="Times New Roman" w:eastAsia="Times New Roman" w:hAnsi="Times New Roman" w:cs="Times New Roman"/>
          <w:color w:val="000000" w:themeColor="text1"/>
        </w:rPr>
      </w:pPr>
      <w:r w:rsidRPr="7FD33EE4">
        <w:rPr>
          <w:rFonts w:ascii="Times New Roman" w:eastAsia="Times New Roman" w:hAnsi="Times New Roman" w:cs="Times New Roman"/>
          <w:b/>
          <w:color w:val="000000" w:themeColor="text1"/>
        </w:rPr>
        <w:t>Goal:</w:t>
      </w:r>
      <w:r w:rsidRPr="7FD33EE4">
        <w:rPr>
          <w:rFonts w:ascii="Times New Roman" w:eastAsia="Times New Roman" w:hAnsi="Times New Roman" w:cs="Times New Roman"/>
          <w:color w:val="000000" w:themeColor="text1"/>
        </w:rPr>
        <w:t xml:space="preserve"> To gain greater </w:t>
      </w:r>
      <w:r w:rsidRPr="7FD33EE4">
        <w:rPr>
          <w:rFonts w:ascii="Times New Roman" w:eastAsia="Times New Roman" w:hAnsi="Times New Roman" w:cs="Times New Roman"/>
          <w:b/>
          <w:color w:val="000000" w:themeColor="text1"/>
        </w:rPr>
        <w:t>market share</w:t>
      </w:r>
      <w:r w:rsidRPr="7FD33EE4">
        <w:rPr>
          <w:rFonts w:ascii="Times New Roman" w:eastAsia="Times New Roman" w:hAnsi="Times New Roman" w:cs="Times New Roman"/>
          <w:color w:val="000000" w:themeColor="text1"/>
        </w:rPr>
        <w:t xml:space="preserve"> and achieve </w:t>
      </w:r>
      <w:r w:rsidRPr="7FD33EE4">
        <w:rPr>
          <w:rFonts w:ascii="Times New Roman" w:eastAsia="Times New Roman" w:hAnsi="Times New Roman" w:cs="Times New Roman"/>
          <w:b/>
          <w:color w:val="000000" w:themeColor="text1"/>
        </w:rPr>
        <w:t>economies of scale</w:t>
      </w:r>
      <w:r w:rsidRPr="7FD33EE4">
        <w:rPr>
          <w:rFonts w:ascii="Times New Roman" w:eastAsia="Times New Roman" w:hAnsi="Times New Roman" w:cs="Times New Roman"/>
          <w:color w:val="000000" w:themeColor="text1"/>
        </w:rPr>
        <w:t xml:space="preserve"> in shared areas like </w:t>
      </w:r>
      <w:r w:rsidR="52E26E10" w:rsidRPr="7FD33EE4">
        <w:rPr>
          <w:rFonts w:ascii="Times New Roman" w:eastAsia="Times New Roman" w:hAnsi="Times New Roman" w:cs="Times New Roman"/>
          <w:color w:val="000000" w:themeColor="text1"/>
        </w:rPr>
        <w:t xml:space="preserve">Centralized </w:t>
      </w:r>
      <w:r w:rsidRPr="7FD33EE4">
        <w:rPr>
          <w:rFonts w:ascii="Times New Roman" w:eastAsia="Times New Roman" w:hAnsi="Times New Roman" w:cs="Times New Roman"/>
          <w:color w:val="000000" w:themeColor="text1"/>
        </w:rPr>
        <w:t>R&amp;D, manufacturing, distribution, and corporate operations.</w:t>
      </w:r>
    </w:p>
    <w:p w14:paraId="236EF9BB" w14:textId="1F8FCE95" w:rsidR="003F490F" w:rsidRPr="00C34D8E" w:rsidRDefault="5A244692" w:rsidP="0A48FEFD">
      <w:pPr>
        <w:spacing w:before="281" w:after="281" w:line="360" w:lineRule="auto"/>
        <w:jc w:val="both"/>
        <w:rPr>
          <w:rFonts w:ascii="Times New Roman" w:eastAsia="Times New Roman" w:hAnsi="Times New Roman" w:cs="Times New Roman"/>
          <w:color w:val="000000" w:themeColor="text1"/>
        </w:rPr>
      </w:pPr>
      <w:r w:rsidRPr="7FD33EE4">
        <w:rPr>
          <w:rFonts w:ascii="Times New Roman" w:eastAsia="Times New Roman" w:hAnsi="Times New Roman" w:cs="Times New Roman"/>
          <w:b/>
          <w:color w:val="000000" w:themeColor="text1"/>
        </w:rPr>
        <w:t>Example:</w:t>
      </w:r>
      <w:r w:rsidRPr="7FD33EE4">
        <w:rPr>
          <w:rFonts w:ascii="Times New Roman" w:eastAsia="Times New Roman" w:hAnsi="Times New Roman" w:cs="Times New Roman"/>
          <w:color w:val="000000" w:themeColor="text1"/>
        </w:rPr>
        <w:t xml:space="preserve"> Owning both </w:t>
      </w:r>
      <w:r w:rsidRPr="7FD33EE4">
        <w:rPr>
          <w:rFonts w:ascii="Times New Roman" w:eastAsia="Times New Roman" w:hAnsi="Times New Roman" w:cs="Times New Roman"/>
          <w:b/>
          <w:color w:val="000000" w:themeColor="text1"/>
        </w:rPr>
        <w:t>MAC</w:t>
      </w:r>
      <w:r w:rsidRPr="7FD33EE4">
        <w:rPr>
          <w:rFonts w:ascii="Times New Roman" w:eastAsia="Times New Roman" w:hAnsi="Times New Roman" w:cs="Times New Roman"/>
          <w:color w:val="000000" w:themeColor="text1"/>
        </w:rPr>
        <w:t xml:space="preserve"> and </w:t>
      </w:r>
      <w:r w:rsidRPr="7FD33EE4">
        <w:rPr>
          <w:rFonts w:ascii="Times New Roman" w:eastAsia="Times New Roman" w:hAnsi="Times New Roman" w:cs="Times New Roman"/>
          <w:b/>
          <w:color w:val="000000" w:themeColor="text1"/>
        </w:rPr>
        <w:t>Bobbi Brown</w:t>
      </w:r>
      <w:r w:rsidRPr="7FD33EE4">
        <w:rPr>
          <w:rFonts w:ascii="Times New Roman" w:eastAsia="Times New Roman" w:hAnsi="Times New Roman" w:cs="Times New Roman"/>
          <w:color w:val="000000" w:themeColor="text1"/>
        </w:rPr>
        <w:t xml:space="preserve"> allows ELC to dominate the prestige makeup segment while serving different customer niches.</w:t>
      </w:r>
    </w:p>
    <w:p w14:paraId="21E171C1" w14:textId="790F4654" w:rsidR="7F201F29" w:rsidRPr="006A73FB" w:rsidRDefault="00856483" w:rsidP="00A3509A">
      <w:pPr>
        <w:pStyle w:val="Heading3"/>
        <w:rPr>
          <w:color w:val="000000" w:themeColor="text1"/>
        </w:rPr>
      </w:pPr>
      <w:bookmarkStart w:id="4" w:name="_Toc215697248"/>
      <w:r w:rsidRPr="006A73FB">
        <w:rPr>
          <w:rStyle w:val="Heading2Char"/>
          <w:rFonts w:eastAsia="Times New Roman" w:cs="Times New Roman"/>
          <w:b/>
          <w:sz w:val="24"/>
          <w:szCs w:val="24"/>
        </w:rPr>
        <w:t>RELATED DIVERSIFICATION (THE BRAND PORTFOLIO)</w:t>
      </w:r>
      <w:bookmarkEnd w:id="4"/>
    </w:p>
    <w:p w14:paraId="1B67D567" w14:textId="15792CD2" w:rsidR="7F201F29" w:rsidRDefault="058E13FE" w:rsidP="0A48FEFD">
      <w:pPr>
        <w:spacing w:before="240" w:after="240" w:line="360" w:lineRule="auto"/>
        <w:jc w:val="both"/>
        <w:rPr>
          <w:rFonts w:ascii="Times New Roman" w:eastAsia="Times New Roman" w:hAnsi="Times New Roman" w:cs="Times New Roman"/>
          <w:color w:val="000000" w:themeColor="text1"/>
        </w:rPr>
      </w:pPr>
      <w:r w:rsidRPr="7FD33EE4">
        <w:rPr>
          <w:rFonts w:ascii="Times New Roman" w:eastAsia="Times New Roman" w:hAnsi="Times New Roman" w:cs="Times New Roman"/>
          <w:color w:val="000000" w:themeColor="text1"/>
        </w:rPr>
        <w:t xml:space="preserve">The brands are grouped into four major product categories, but they are </w:t>
      </w:r>
      <w:r w:rsidRPr="7FD33EE4">
        <w:rPr>
          <w:rFonts w:ascii="Times New Roman" w:eastAsia="Times New Roman" w:hAnsi="Times New Roman" w:cs="Times New Roman"/>
          <w:b/>
          <w:color w:val="000000" w:themeColor="text1"/>
        </w:rPr>
        <w:t>related</w:t>
      </w:r>
      <w:r w:rsidRPr="7FD33EE4">
        <w:rPr>
          <w:rFonts w:ascii="Times New Roman" w:eastAsia="Times New Roman" w:hAnsi="Times New Roman" w:cs="Times New Roman"/>
          <w:color w:val="000000" w:themeColor="text1"/>
        </w:rPr>
        <w:t xml:space="preserve"> because they all rely on the same core competencies </w:t>
      </w:r>
      <w:proofErr w:type="gramStart"/>
      <w:r w:rsidRPr="7FD33EE4">
        <w:rPr>
          <w:rFonts w:ascii="Times New Roman" w:eastAsia="Times New Roman" w:hAnsi="Times New Roman" w:cs="Times New Roman"/>
          <w:color w:val="000000" w:themeColor="text1"/>
        </w:rPr>
        <w:t>of</w:t>
      </w:r>
      <w:proofErr w:type="gramEnd"/>
      <w:r w:rsidRPr="7FD33EE4">
        <w:rPr>
          <w:rFonts w:ascii="Times New Roman" w:eastAsia="Times New Roman" w:hAnsi="Times New Roman" w:cs="Times New Roman"/>
          <w:color w:val="000000" w:themeColor="text1"/>
        </w:rPr>
        <w:t xml:space="preserve"> ELC:</w:t>
      </w:r>
    </w:p>
    <w:p w14:paraId="4CF69D81" w14:textId="3F72B279" w:rsidR="00856483" w:rsidRPr="00C34D8E" w:rsidRDefault="058E13FE" w:rsidP="00A3509A">
      <w:pPr>
        <w:pStyle w:val="ListParagraph"/>
        <w:numPr>
          <w:ilvl w:val="0"/>
          <w:numId w:val="1"/>
        </w:numPr>
        <w:spacing w:before="240" w:after="240" w:line="360" w:lineRule="auto"/>
        <w:jc w:val="both"/>
        <w:rPr>
          <w:rFonts w:ascii="Times New Roman" w:eastAsia="Times New Roman" w:hAnsi="Times New Roman" w:cs="Times New Roman"/>
          <w:color w:val="000000" w:themeColor="text1"/>
        </w:rPr>
      </w:pPr>
      <w:r w:rsidRPr="7FD33EE4">
        <w:rPr>
          <w:rFonts w:ascii="Times New Roman" w:eastAsia="Times New Roman" w:hAnsi="Times New Roman" w:cs="Times New Roman"/>
          <w:b/>
          <w:color w:val="000000" w:themeColor="text1"/>
        </w:rPr>
        <w:t>Related:</w:t>
      </w:r>
      <w:r w:rsidRPr="7FD33EE4">
        <w:rPr>
          <w:rFonts w:ascii="Times New Roman" w:eastAsia="Times New Roman" w:hAnsi="Times New Roman" w:cs="Times New Roman"/>
          <w:color w:val="000000" w:themeColor="text1"/>
        </w:rPr>
        <w:t xml:space="preserve"> Skincare, Makeup, Fragrance, and Haircare are all part of the larger "prestige beauty" market. They share similar distribution channels (department stores, specialty retailers, e-commerce) and target the same overall demographic (consumers interested in high-end personal care).</w:t>
      </w:r>
    </w:p>
    <w:p w14:paraId="3C99F1CF" w14:textId="6287420C" w:rsidR="7F201F29" w:rsidRDefault="058E13FE" w:rsidP="0A48FEFD">
      <w:pPr>
        <w:pStyle w:val="ListParagraph"/>
        <w:numPr>
          <w:ilvl w:val="0"/>
          <w:numId w:val="1"/>
        </w:numPr>
        <w:spacing w:before="240" w:after="240" w:line="360" w:lineRule="auto"/>
        <w:jc w:val="both"/>
        <w:rPr>
          <w:rFonts w:ascii="Times New Roman" w:eastAsia="Times New Roman" w:hAnsi="Times New Roman" w:cs="Times New Roman"/>
          <w:color w:val="000000" w:themeColor="text1"/>
        </w:rPr>
      </w:pPr>
      <w:r w:rsidRPr="7FD33EE4">
        <w:rPr>
          <w:rFonts w:ascii="Times New Roman" w:eastAsia="Times New Roman" w:hAnsi="Times New Roman" w:cs="Times New Roman"/>
          <w:b/>
          <w:color w:val="000000" w:themeColor="text1"/>
        </w:rPr>
        <w:t>Leveraging Core Competencies:</w:t>
      </w:r>
      <w:r w:rsidRPr="7FD33EE4">
        <w:rPr>
          <w:rFonts w:ascii="Times New Roman" w:eastAsia="Times New Roman" w:hAnsi="Times New Roman" w:cs="Times New Roman"/>
          <w:color w:val="000000" w:themeColor="text1"/>
        </w:rPr>
        <w:t xml:space="preserve"> ELC leverages its core capabilities across all these brands:</w:t>
      </w:r>
    </w:p>
    <w:p w14:paraId="005BDB79" w14:textId="380139A9" w:rsidR="7F201F29" w:rsidRDefault="058E13FE" w:rsidP="0A48FEFD">
      <w:pPr>
        <w:pStyle w:val="ListParagraph"/>
        <w:numPr>
          <w:ilvl w:val="1"/>
          <w:numId w:val="1"/>
        </w:numPr>
        <w:spacing w:before="240" w:after="240" w:line="360" w:lineRule="auto"/>
        <w:jc w:val="both"/>
        <w:rPr>
          <w:rFonts w:ascii="Times New Roman" w:eastAsia="Times New Roman" w:hAnsi="Times New Roman" w:cs="Times New Roman"/>
          <w:color w:val="000000" w:themeColor="text1"/>
        </w:rPr>
      </w:pPr>
      <w:r w:rsidRPr="7FD33EE4">
        <w:rPr>
          <w:rFonts w:ascii="Times New Roman" w:eastAsia="Times New Roman" w:hAnsi="Times New Roman" w:cs="Times New Roman"/>
          <w:b/>
          <w:color w:val="000000" w:themeColor="text1"/>
        </w:rPr>
        <w:t>R&amp;D/Innovation:</w:t>
      </w:r>
      <w:r w:rsidRPr="7FD33EE4">
        <w:rPr>
          <w:rFonts w:ascii="Times New Roman" w:eastAsia="Times New Roman" w:hAnsi="Times New Roman" w:cs="Times New Roman"/>
          <w:color w:val="000000" w:themeColor="text1"/>
        </w:rPr>
        <w:t xml:space="preserve"> Research in one category (e.g., advanced skincare ingredients) can benefit another (e.g., makeup formulas).</w:t>
      </w:r>
    </w:p>
    <w:p w14:paraId="544DEFC6" w14:textId="2A137433" w:rsidR="7F201F29" w:rsidRDefault="058E13FE" w:rsidP="0A48FEFD">
      <w:pPr>
        <w:pStyle w:val="ListParagraph"/>
        <w:numPr>
          <w:ilvl w:val="1"/>
          <w:numId w:val="1"/>
        </w:numPr>
        <w:spacing w:before="240" w:after="240" w:line="360" w:lineRule="auto"/>
        <w:jc w:val="both"/>
        <w:rPr>
          <w:rFonts w:ascii="Times New Roman" w:eastAsia="Times New Roman" w:hAnsi="Times New Roman" w:cs="Times New Roman"/>
          <w:color w:val="000000" w:themeColor="text1"/>
        </w:rPr>
      </w:pPr>
      <w:r w:rsidRPr="7FD33EE4">
        <w:rPr>
          <w:rFonts w:ascii="Times New Roman" w:eastAsia="Times New Roman" w:hAnsi="Times New Roman" w:cs="Times New Roman"/>
          <w:b/>
          <w:color w:val="000000" w:themeColor="text1"/>
        </w:rPr>
        <w:t>Global Distribution Network:</w:t>
      </w:r>
      <w:r w:rsidRPr="7FD33EE4">
        <w:rPr>
          <w:rFonts w:ascii="Times New Roman" w:eastAsia="Times New Roman" w:hAnsi="Times New Roman" w:cs="Times New Roman"/>
          <w:color w:val="000000" w:themeColor="text1"/>
        </w:rPr>
        <w:t xml:space="preserve"> All brands can be pushed through the same global retail and e-commerce channels.</w:t>
      </w:r>
    </w:p>
    <w:p w14:paraId="3053A76C" w14:textId="365D751D" w:rsidR="7F201F29" w:rsidRDefault="058E13FE" w:rsidP="0A48FEFD">
      <w:pPr>
        <w:pStyle w:val="ListParagraph"/>
        <w:numPr>
          <w:ilvl w:val="1"/>
          <w:numId w:val="1"/>
        </w:numPr>
        <w:spacing w:before="240" w:after="240" w:line="360" w:lineRule="auto"/>
        <w:jc w:val="both"/>
        <w:rPr>
          <w:rFonts w:ascii="Times New Roman" w:eastAsia="Times New Roman" w:hAnsi="Times New Roman" w:cs="Times New Roman"/>
          <w:color w:val="000000" w:themeColor="text1"/>
        </w:rPr>
      </w:pPr>
      <w:r w:rsidRPr="7FD33EE4">
        <w:rPr>
          <w:rFonts w:ascii="Times New Roman" w:eastAsia="Times New Roman" w:hAnsi="Times New Roman" w:cs="Times New Roman"/>
          <w:b/>
          <w:color w:val="000000" w:themeColor="text1"/>
        </w:rPr>
        <w:t>Marketing Expertise:</w:t>
      </w:r>
      <w:r w:rsidRPr="7FD33EE4">
        <w:rPr>
          <w:rFonts w:ascii="Times New Roman" w:eastAsia="Times New Roman" w:hAnsi="Times New Roman" w:cs="Times New Roman"/>
          <w:color w:val="000000" w:themeColor="text1"/>
        </w:rPr>
        <w:t xml:space="preserve"> Knowledge of prestige brand positioning applies across all categories.</w:t>
      </w:r>
    </w:p>
    <w:p w14:paraId="0EED4C16" w14:textId="6DE0B23A" w:rsidR="7F201F29" w:rsidRPr="006A73FB" w:rsidRDefault="003950D9" w:rsidP="00A3509A">
      <w:pPr>
        <w:pStyle w:val="Heading3"/>
        <w:rPr>
          <w:color w:val="000000" w:themeColor="text1"/>
        </w:rPr>
      </w:pPr>
      <w:bookmarkStart w:id="5" w:name="_Toc215697249"/>
      <w:r w:rsidRPr="006A73FB">
        <w:lastRenderedPageBreak/>
        <w:t>VERTICAL INTEGRATION (LIMITED)</w:t>
      </w:r>
      <w:bookmarkEnd w:id="5"/>
    </w:p>
    <w:p w14:paraId="1549BF21" w14:textId="11F76526" w:rsidR="7F201F29" w:rsidRDefault="058E13FE" w:rsidP="0A48FEFD">
      <w:pPr>
        <w:spacing w:before="240" w:after="240" w:line="360" w:lineRule="auto"/>
        <w:jc w:val="both"/>
        <w:rPr>
          <w:rFonts w:ascii="Times New Roman" w:eastAsia="Times New Roman" w:hAnsi="Times New Roman" w:cs="Times New Roman"/>
          <w:color w:val="000000" w:themeColor="text1"/>
        </w:rPr>
      </w:pPr>
      <w:r w:rsidRPr="7FD33EE4">
        <w:rPr>
          <w:rFonts w:ascii="Times New Roman" w:eastAsia="Times New Roman" w:hAnsi="Times New Roman" w:cs="Times New Roman"/>
          <w:color w:val="000000" w:themeColor="text1"/>
        </w:rPr>
        <w:t xml:space="preserve">While ELC is primarily horizontal, it engages in </w:t>
      </w:r>
      <w:r w:rsidRPr="7FD33EE4">
        <w:rPr>
          <w:rFonts w:ascii="Times New Roman" w:eastAsia="Times New Roman" w:hAnsi="Times New Roman" w:cs="Times New Roman"/>
          <w:b/>
          <w:color w:val="000000" w:themeColor="text1"/>
        </w:rPr>
        <w:t>selective vertical integration</w:t>
      </w:r>
      <w:r w:rsidRPr="7FD33EE4">
        <w:rPr>
          <w:rFonts w:ascii="Times New Roman" w:eastAsia="Times New Roman" w:hAnsi="Times New Roman" w:cs="Times New Roman"/>
          <w:color w:val="000000" w:themeColor="text1"/>
        </w:rPr>
        <w:t xml:space="preserve"> for strategic advantage, particularly with some of its acquired brands.</w:t>
      </w:r>
    </w:p>
    <w:p w14:paraId="0817FBED" w14:textId="60CC3C56" w:rsidR="00A3509A" w:rsidRPr="006A73FB" w:rsidRDefault="058E13FE" w:rsidP="00A3509A">
      <w:pPr>
        <w:pStyle w:val="ListParagraph"/>
        <w:numPr>
          <w:ilvl w:val="0"/>
          <w:numId w:val="3"/>
        </w:numPr>
        <w:spacing w:before="240" w:after="240" w:line="360" w:lineRule="auto"/>
        <w:jc w:val="both"/>
        <w:rPr>
          <w:rStyle w:val="Heading2Char"/>
          <w:rFonts w:eastAsia="Aptos Display" w:cs="Times New Roman"/>
          <w:b w:val="0"/>
          <w:color w:val="000000" w:themeColor="text1"/>
          <w:sz w:val="24"/>
          <w:szCs w:val="24"/>
        </w:rPr>
      </w:pPr>
      <w:r w:rsidRPr="006A73FB">
        <w:rPr>
          <w:rFonts w:ascii="Times New Roman" w:eastAsia="Times New Roman" w:hAnsi="Times New Roman" w:cs="Times New Roman"/>
          <w:b/>
          <w:color w:val="000000" w:themeColor="text1"/>
        </w:rPr>
        <w:t>Example:</w:t>
      </w:r>
      <w:r w:rsidRPr="006A73FB">
        <w:rPr>
          <w:rFonts w:ascii="Times New Roman" w:eastAsia="Times New Roman" w:hAnsi="Times New Roman" w:cs="Times New Roman"/>
          <w:color w:val="000000" w:themeColor="text1"/>
        </w:rPr>
        <w:t xml:space="preserve"> When ELC acquired the DECIEM Beauty Group (The Ordinary), DECIEM was noted for being a </w:t>
      </w:r>
      <w:r w:rsidRPr="006A73FB">
        <w:rPr>
          <w:rFonts w:ascii="Times New Roman" w:eastAsia="Times New Roman" w:hAnsi="Times New Roman" w:cs="Times New Roman"/>
          <w:b/>
          <w:color w:val="000000" w:themeColor="text1"/>
        </w:rPr>
        <w:t>vertically integrated</w:t>
      </w:r>
      <w:r w:rsidRPr="006A73FB">
        <w:rPr>
          <w:rFonts w:ascii="Times New Roman" w:eastAsia="Times New Roman" w:hAnsi="Times New Roman" w:cs="Times New Roman"/>
          <w:color w:val="000000" w:themeColor="text1"/>
        </w:rPr>
        <w:t xml:space="preserve"> company, running its own labs, manufacturing, and retail stores. ELC integrated this model to benefit from DECIEM's agility and speed.</w:t>
      </w:r>
      <w:r w:rsidR="00A3509A" w:rsidRPr="006A73FB">
        <w:rPr>
          <w:rFonts w:ascii="Times New Roman" w:eastAsia="Times New Roman" w:hAnsi="Times New Roman" w:cs="Times New Roman"/>
          <w:color w:val="000000" w:themeColor="text1"/>
        </w:rPr>
        <w:tab/>
      </w:r>
    </w:p>
    <w:p w14:paraId="6A887A5C" w14:textId="141F193D" w:rsidR="7F201F29" w:rsidRPr="006A73FB" w:rsidRDefault="003950D9" w:rsidP="00A3509A">
      <w:pPr>
        <w:pStyle w:val="Heading2"/>
        <w:rPr>
          <w:rFonts w:eastAsia="Aptos Display"/>
          <w:color w:val="000000" w:themeColor="text1"/>
        </w:rPr>
      </w:pPr>
      <w:bookmarkStart w:id="6" w:name="_Toc215697250"/>
      <w:r w:rsidRPr="006A73FB">
        <w:rPr>
          <w:rStyle w:val="Heading2Char"/>
          <w:rFonts w:cs="Times New Roman"/>
          <w:b/>
          <w:sz w:val="24"/>
          <w:szCs w:val="24"/>
        </w:rPr>
        <w:t>2</w:t>
      </w:r>
      <w:r w:rsidRPr="006A73FB">
        <w:rPr>
          <w:rStyle w:val="Heading2Char"/>
          <w:rFonts w:cs="Times New Roman"/>
          <w:b/>
          <w:color w:val="153D63" w:themeColor="text2" w:themeTint="E6"/>
          <w:sz w:val="24"/>
          <w:szCs w:val="24"/>
        </w:rPr>
        <w:t xml:space="preserve">. </w:t>
      </w:r>
      <w:r w:rsidRPr="006A73FB">
        <w:rPr>
          <w:rStyle w:val="Heading2Char"/>
          <w:rFonts w:cs="Times New Roman"/>
          <w:b/>
          <w:color w:val="3A3A3A" w:themeColor="background2" w:themeShade="40"/>
          <w:sz w:val="24"/>
          <w:szCs w:val="24"/>
        </w:rPr>
        <w:t>COST SYNERGIES</w:t>
      </w:r>
      <w:bookmarkEnd w:id="6"/>
    </w:p>
    <w:tbl>
      <w:tblPr>
        <w:tblStyle w:val="TableGrid"/>
        <w:tblW w:w="10070" w:type="dxa"/>
        <w:tblLook w:val="06A0" w:firstRow="1" w:lastRow="0" w:firstColumn="1" w:lastColumn="0" w:noHBand="1" w:noVBand="1"/>
      </w:tblPr>
      <w:tblGrid>
        <w:gridCol w:w="2103"/>
        <w:gridCol w:w="1170"/>
        <w:gridCol w:w="5460"/>
        <w:gridCol w:w="1337"/>
      </w:tblGrid>
      <w:tr w:rsidR="5C95C5A0" w:rsidRPr="006A73FB" w14:paraId="1C31FA80" w14:textId="77777777" w:rsidTr="00A5753B">
        <w:trPr>
          <w:trHeight w:val="664"/>
        </w:trPr>
        <w:tc>
          <w:tcPr>
            <w:tcW w:w="2103" w:type="dxa"/>
            <w:shd w:val="clear" w:color="auto" w:fill="215E99" w:themeFill="text2" w:themeFillTint="BF"/>
            <w:vAlign w:val="center"/>
          </w:tcPr>
          <w:p w14:paraId="3D710ECC" w14:textId="532883C4" w:rsidR="5C95C5A0" w:rsidRPr="0059557E" w:rsidRDefault="0554334F" w:rsidP="5C95C5A0">
            <w:pPr>
              <w:jc w:val="center"/>
              <w:rPr>
                <w:rFonts w:ascii="Times New Roman" w:eastAsia="Times New Roman" w:hAnsi="Times New Roman" w:cs="Times New Roman"/>
                <w:b/>
                <w:color w:val="FFFFFF" w:themeColor="background1"/>
              </w:rPr>
            </w:pPr>
            <w:r w:rsidRPr="0059557E">
              <w:rPr>
                <w:rFonts w:ascii="Times New Roman" w:eastAsia="Times New Roman" w:hAnsi="Times New Roman" w:cs="Times New Roman"/>
                <w:b/>
                <w:color w:val="FFFFFF" w:themeColor="background1"/>
              </w:rPr>
              <w:t>Synergy</w:t>
            </w:r>
          </w:p>
        </w:tc>
        <w:tc>
          <w:tcPr>
            <w:tcW w:w="1170" w:type="dxa"/>
            <w:shd w:val="clear" w:color="auto" w:fill="215E99" w:themeFill="text2" w:themeFillTint="BF"/>
            <w:vAlign w:val="center"/>
          </w:tcPr>
          <w:p w14:paraId="1B3316AC" w14:textId="7FE7279F" w:rsidR="0554334F" w:rsidRPr="0059557E" w:rsidRDefault="0554334F" w:rsidP="5C95C5A0">
            <w:pPr>
              <w:jc w:val="center"/>
              <w:rPr>
                <w:rFonts w:ascii="Times New Roman" w:eastAsia="Times New Roman" w:hAnsi="Times New Roman" w:cs="Times New Roman"/>
                <w:b/>
                <w:color w:val="FFFFFF" w:themeColor="background1"/>
              </w:rPr>
            </w:pPr>
            <w:r w:rsidRPr="0059557E">
              <w:rPr>
                <w:rFonts w:ascii="Times New Roman" w:eastAsia="Times New Roman" w:hAnsi="Times New Roman" w:cs="Times New Roman"/>
                <w:b/>
                <w:color w:val="FFFFFF" w:themeColor="background1"/>
              </w:rPr>
              <w:t>Type</w:t>
            </w:r>
          </w:p>
        </w:tc>
        <w:tc>
          <w:tcPr>
            <w:tcW w:w="5460" w:type="dxa"/>
            <w:shd w:val="clear" w:color="auto" w:fill="215E99" w:themeFill="text2" w:themeFillTint="BF"/>
            <w:vAlign w:val="center"/>
          </w:tcPr>
          <w:p w14:paraId="6479D94D" w14:textId="40DC56E4" w:rsidR="0554334F" w:rsidRPr="0059557E" w:rsidRDefault="0554334F" w:rsidP="5C95C5A0">
            <w:pPr>
              <w:jc w:val="center"/>
              <w:rPr>
                <w:rFonts w:ascii="Times New Roman" w:eastAsia="Times New Roman" w:hAnsi="Times New Roman" w:cs="Times New Roman"/>
                <w:b/>
                <w:color w:val="FFFFFF" w:themeColor="background1"/>
              </w:rPr>
            </w:pPr>
            <w:r w:rsidRPr="0059557E">
              <w:rPr>
                <w:rFonts w:ascii="Times New Roman" w:eastAsia="Times New Roman" w:hAnsi="Times New Roman" w:cs="Times New Roman"/>
                <w:b/>
                <w:color w:val="FFFFFF" w:themeColor="background1"/>
              </w:rPr>
              <w:t>Reference to class discussion</w:t>
            </w:r>
          </w:p>
        </w:tc>
        <w:tc>
          <w:tcPr>
            <w:tcW w:w="1337" w:type="dxa"/>
            <w:shd w:val="clear" w:color="auto" w:fill="215E99" w:themeFill="text2" w:themeFillTint="BF"/>
            <w:vAlign w:val="center"/>
          </w:tcPr>
          <w:p w14:paraId="471B375A" w14:textId="7B6FAA90" w:rsidR="169488F1" w:rsidRPr="0059557E" w:rsidRDefault="169488F1" w:rsidP="5C95C5A0">
            <w:pPr>
              <w:jc w:val="center"/>
              <w:rPr>
                <w:rFonts w:ascii="Times New Roman" w:eastAsia="Times New Roman" w:hAnsi="Times New Roman" w:cs="Times New Roman"/>
                <w:b/>
                <w:color w:val="FFFFFF" w:themeColor="background1"/>
              </w:rPr>
            </w:pPr>
            <w:r w:rsidRPr="0059557E">
              <w:rPr>
                <w:rFonts w:ascii="Times New Roman" w:eastAsia="Times New Roman" w:hAnsi="Times New Roman" w:cs="Times New Roman"/>
                <w:b/>
                <w:color w:val="FFFFFF" w:themeColor="background1"/>
              </w:rPr>
              <w:t>Magnitude Score</w:t>
            </w:r>
          </w:p>
        </w:tc>
      </w:tr>
      <w:tr w:rsidR="5C95C5A0" w:rsidRPr="006A73FB" w14:paraId="3EE61A2A" w14:textId="77777777" w:rsidTr="005C52C6">
        <w:trPr>
          <w:trHeight w:val="300"/>
        </w:trPr>
        <w:tc>
          <w:tcPr>
            <w:tcW w:w="2103" w:type="dxa"/>
            <w:vAlign w:val="center"/>
          </w:tcPr>
          <w:p w14:paraId="64DB735C" w14:textId="116D183A" w:rsidR="2258ADE6" w:rsidRPr="0059557E" w:rsidRDefault="2258ADE6" w:rsidP="005C52C6">
            <w:pPr>
              <w:spacing w:line="360" w:lineRule="auto"/>
              <w:rPr>
                <w:rFonts w:ascii="Times New Roman" w:eastAsia="Times New Roman" w:hAnsi="Times New Roman" w:cs="Times New Roman"/>
              </w:rPr>
            </w:pPr>
            <w:r w:rsidRPr="0059557E">
              <w:rPr>
                <w:rFonts w:ascii="Times New Roman" w:eastAsia="Times New Roman" w:hAnsi="Times New Roman" w:cs="Times New Roman"/>
              </w:rPr>
              <w:t>1.</w:t>
            </w:r>
            <w:r w:rsidR="3D3DF33F" w:rsidRPr="0059557E">
              <w:rPr>
                <w:rFonts w:ascii="Times New Roman" w:eastAsia="Times New Roman" w:hAnsi="Times New Roman" w:cs="Times New Roman"/>
              </w:rPr>
              <w:t>Shared Procurement of Raw Materials &amp; Packaging (Skincare &amp; Color Cosmetics</w:t>
            </w:r>
            <w:r w:rsidRPr="006A73FB">
              <w:rPr>
                <w:rFonts w:ascii="Times New Roman" w:hAnsi="Times New Roman" w:cs="Times New Roman"/>
              </w:rPr>
              <w:br/>
            </w:r>
            <w:r w:rsidRPr="006A73FB">
              <w:rPr>
                <w:rFonts w:ascii="Times New Roman" w:hAnsi="Times New Roman" w:cs="Times New Roman"/>
              </w:rPr>
              <w:br/>
            </w:r>
            <w:r w:rsidR="67F8987C" w:rsidRPr="0059557E">
              <w:rPr>
                <w:rFonts w:ascii="Times New Roman" w:eastAsia="Times New Roman" w:hAnsi="Times New Roman" w:cs="Times New Roman"/>
              </w:rPr>
              <w:t>2.</w:t>
            </w:r>
            <w:r w:rsidR="2C32C623" w:rsidRPr="0059557E">
              <w:rPr>
                <w:rFonts w:ascii="Times New Roman" w:eastAsia="Times New Roman" w:hAnsi="Times New Roman" w:cs="Times New Roman"/>
              </w:rPr>
              <w:t>Marketing &amp; Brand-Activation Efficiencies (Fragrance &amp; Other Segment)</w:t>
            </w:r>
          </w:p>
        </w:tc>
        <w:tc>
          <w:tcPr>
            <w:tcW w:w="1170" w:type="dxa"/>
            <w:vAlign w:val="center"/>
          </w:tcPr>
          <w:p w14:paraId="54CBE87B" w14:textId="73A57001" w:rsidR="2C32C623" w:rsidRPr="0059557E" w:rsidRDefault="2C32C623" w:rsidP="005C52C6">
            <w:pPr>
              <w:spacing w:line="360" w:lineRule="auto"/>
              <w:rPr>
                <w:rFonts w:ascii="Times New Roman" w:eastAsia="Times New Roman" w:hAnsi="Times New Roman" w:cs="Times New Roman"/>
              </w:rPr>
            </w:pPr>
            <w:r w:rsidRPr="0059557E">
              <w:rPr>
                <w:rFonts w:ascii="Times New Roman" w:eastAsia="Times New Roman" w:hAnsi="Times New Roman" w:cs="Times New Roman"/>
              </w:rPr>
              <w:t>Cost Synergy</w:t>
            </w:r>
          </w:p>
        </w:tc>
        <w:tc>
          <w:tcPr>
            <w:tcW w:w="5460" w:type="dxa"/>
            <w:vAlign w:val="center"/>
          </w:tcPr>
          <w:p w14:paraId="5D6A36FE" w14:textId="2EC3C199" w:rsidR="2C32C623" w:rsidRPr="0059557E" w:rsidRDefault="2C32C623" w:rsidP="005C52C6">
            <w:pPr>
              <w:spacing w:line="360" w:lineRule="auto"/>
              <w:rPr>
                <w:rFonts w:ascii="Times New Roman" w:eastAsia="Times New Roman" w:hAnsi="Times New Roman" w:cs="Times New Roman"/>
              </w:rPr>
            </w:pPr>
            <w:r w:rsidRPr="0059557E">
              <w:rPr>
                <w:rFonts w:ascii="Times New Roman" w:eastAsia="Times New Roman" w:hAnsi="Times New Roman" w:cs="Times New Roman"/>
              </w:rPr>
              <w:t>Economies of Scale in Procurement/Purchasing Power</w:t>
            </w:r>
            <w:r w:rsidRPr="006A73FB">
              <w:rPr>
                <w:rFonts w:ascii="Times New Roman" w:hAnsi="Times New Roman" w:cs="Times New Roman"/>
              </w:rPr>
              <w:br/>
            </w:r>
            <w:r w:rsidRPr="006A73FB">
              <w:rPr>
                <w:rFonts w:ascii="Times New Roman" w:hAnsi="Times New Roman" w:cs="Times New Roman"/>
              </w:rPr>
              <w:br/>
            </w:r>
            <w:r w:rsidR="691C40C3" w:rsidRPr="0059557E">
              <w:rPr>
                <w:rFonts w:ascii="Times New Roman" w:eastAsia="Times New Roman" w:hAnsi="Times New Roman" w:cs="Times New Roman"/>
              </w:rPr>
              <w:t>Economies of Scale and Information-Based Economies</w:t>
            </w:r>
            <w:r w:rsidR="1A1022C0" w:rsidRPr="0059557E">
              <w:rPr>
                <w:rFonts w:ascii="Times New Roman" w:eastAsia="Times New Roman" w:hAnsi="Times New Roman" w:cs="Times New Roman"/>
              </w:rPr>
              <w:t>|</w:t>
            </w:r>
            <w:r w:rsidRPr="006A73FB">
              <w:rPr>
                <w:rFonts w:ascii="Times New Roman" w:hAnsi="Times New Roman" w:cs="Times New Roman"/>
              </w:rPr>
              <w:br/>
            </w:r>
            <w:r w:rsidRPr="006A73FB">
              <w:rPr>
                <w:rFonts w:ascii="Times New Roman" w:hAnsi="Times New Roman" w:cs="Times New Roman"/>
              </w:rPr>
              <w:br/>
            </w:r>
            <w:r w:rsidR="58A21F84" w:rsidRPr="0059557E">
              <w:rPr>
                <w:rFonts w:ascii="Times New Roman" w:eastAsia="Times New Roman" w:hAnsi="Times New Roman" w:cs="Times New Roman"/>
              </w:rPr>
              <w:t>These are the most direct, controllable, and immediate sources of savings, representing a high magnitude of Cost of Goods Sold (COGS) and General &amp; Administrative (G&amp;A) reduction across the whole portfolio. Procurement savings alone can yield hundreds of millions of dollars annually due to ELC's immense volume.</w:t>
            </w:r>
          </w:p>
          <w:p w14:paraId="1D095E5A" w14:textId="77FD61E4" w:rsidR="5C95C5A0" w:rsidRPr="0059557E" w:rsidRDefault="5C95C5A0" w:rsidP="005C52C6">
            <w:pPr>
              <w:spacing w:line="360" w:lineRule="auto"/>
              <w:rPr>
                <w:rFonts w:ascii="Times New Roman" w:eastAsia="Times New Roman" w:hAnsi="Times New Roman" w:cs="Times New Roman"/>
              </w:rPr>
            </w:pPr>
          </w:p>
        </w:tc>
        <w:tc>
          <w:tcPr>
            <w:tcW w:w="1337" w:type="dxa"/>
            <w:vAlign w:val="center"/>
          </w:tcPr>
          <w:p w14:paraId="7BDF6B64" w14:textId="127A30B6" w:rsidR="183E4F5F" w:rsidRPr="0059557E" w:rsidRDefault="183E4F5F" w:rsidP="005C52C6">
            <w:pPr>
              <w:spacing w:line="360" w:lineRule="auto"/>
              <w:rPr>
                <w:rFonts w:ascii="Times New Roman" w:eastAsia="Times New Roman" w:hAnsi="Times New Roman" w:cs="Times New Roman"/>
              </w:rPr>
            </w:pPr>
            <w:r w:rsidRPr="0059557E">
              <w:rPr>
                <w:rFonts w:ascii="Times New Roman" w:eastAsia="Times New Roman" w:hAnsi="Times New Roman" w:cs="Times New Roman"/>
              </w:rPr>
              <w:t>5/5(Very High)</w:t>
            </w:r>
          </w:p>
        </w:tc>
      </w:tr>
      <w:tr w:rsidR="5C95C5A0" w:rsidRPr="006A73FB" w14:paraId="31206928" w14:textId="77777777" w:rsidTr="005C52C6">
        <w:trPr>
          <w:trHeight w:val="2055"/>
        </w:trPr>
        <w:tc>
          <w:tcPr>
            <w:tcW w:w="2103" w:type="dxa"/>
            <w:vAlign w:val="center"/>
          </w:tcPr>
          <w:p w14:paraId="3E83C15D" w14:textId="5D8E46BE" w:rsidR="75F3D882" w:rsidRPr="0059557E" w:rsidRDefault="75F3D882" w:rsidP="005C52C6">
            <w:pPr>
              <w:spacing w:line="360" w:lineRule="auto"/>
              <w:rPr>
                <w:rFonts w:ascii="Times New Roman" w:eastAsia="Times New Roman" w:hAnsi="Times New Roman" w:cs="Times New Roman"/>
              </w:rPr>
            </w:pPr>
            <w:r w:rsidRPr="0059557E">
              <w:rPr>
                <w:rFonts w:ascii="Times New Roman" w:eastAsia="Times New Roman" w:hAnsi="Times New Roman" w:cs="Times New Roman"/>
              </w:rPr>
              <w:t>3.</w:t>
            </w:r>
            <w:r w:rsidR="183E4F5F" w:rsidRPr="0059557E">
              <w:rPr>
                <w:rFonts w:ascii="Times New Roman" w:eastAsia="Times New Roman" w:hAnsi="Times New Roman" w:cs="Times New Roman"/>
              </w:rPr>
              <w:t>Consolidated Manufacturing &amp; Filling Operations (Skincare &amp; Hair Care)</w:t>
            </w:r>
          </w:p>
        </w:tc>
        <w:tc>
          <w:tcPr>
            <w:tcW w:w="1170" w:type="dxa"/>
            <w:vAlign w:val="center"/>
          </w:tcPr>
          <w:p w14:paraId="7030284B" w14:textId="085A384C" w:rsidR="183E4F5F" w:rsidRPr="0059557E" w:rsidRDefault="183E4F5F" w:rsidP="005C52C6">
            <w:pPr>
              <w:spacing w:line="360" w:lineRule="auto"/>
              <w:rPr>
                <w:rFonts w:ascii="Times New Roman" w:eastAsia="Times New Roman" w:hAnsi="Times New Roman" w:cs="Times New Roman"/>
              </w:rPr>
            </w:pPr>
            <w:r w:rsidRPr="0059557E">
              <w:rPr>
                <w:rFonts w:ascii="Times New Roman" w:eastAsia="Times New Roman" w:hAnsi="Times New Roman" w:cs="Times New Roman"/>
              </w:rPr>
              <w:t>Cost Synergy</w:t>
            </w:r>
          </w:p>
        </w:tc>
        <w:tc>
          <w:tcPr>
            <w:tcW w:w="5460" w:type="dxa"/>
            <w:vAlign w:val="center"/>
          </w:tcPr>
          <w:p w14:paraId="6F9ADE42" w14:textId="759D0381" w:rsidR="183E4F5F" w:rsidRPr="0059557E" w:rsidRDefault="183E4F5F" w:rsidP="005C52C6">
            <w:pPr>
              <w:spacing w:line="360" w:lineRule="auto"/>
              <w:rPr>
                <w:rFonts w:ascii="Times New Roman" w:eastAsia="Times New Roman" w:hAnsi="Times New Roman" w:cs="Times New Roman"/>
              </w:rPr>
            </w:pPr>
            <w:r w:rsidRPr="0059557E">
              <w:rPr>
                <w:rFonts w:ascii="Times New Roman" w:eastAsia="Times New Roman" w:hAnsi="Times New Roman" w:cs="Times New Roman"/>
              </w:rPr>
              <w:t>Economies of Scope and Technical Economies of Scale</w:t>
            </w:r>
            <w:r w:rsidRPr="006A73FB">
              <w:rPr>
                <w:rFonts w:ascii="Times New Roman" w:hAnsi="Times New Roman" w:cs="Times New Roman"/>
              </w:rPr>
              <w:br/>
            </w:r>
            <w:r w:rsidRPr="006A73FB">
              <w:rPr>
                <w:rFonts w:ascii="Times New Roman" w:hAnsi="Times New Roman" w:cs="Times New Roman"/>
              </w:rPr>
              <w:br/>
            </w:r>
            <w:r w:rsidR="45062A7D" w:rsidRPr="0059557E">
              <w:rPr>
                <w:rFonts w:ascii="Times New Roman" w:eastAsia="Times New Roman" w:hAnsi="Times New Roman" w:cs="Times New Roman"/>
              </w:rPr>
              <w:t xml:space="preserve">This synergy yields substantial savings by improving asset utilization and lowering direct manufacturing overhead. However, it is complex to implement due to </w:t>
            </w:r>
            <w:r w:rsidR="45062A7D" w:rsidRPr="0059557E">
              <w:rPr>
                <w:rFonts w:ascii="Times New Roman" w:eastAsia="Times New Roman" w:hAnsi="Times New Roman" w:cs="Times New Roman"/>
              </w:rPr>
              <w:lastRenderedPageBreak/>
              <w:t>strict quality controls, cleaning protocols, and potential for cross-contamination between product categories, making the realization somewhat slower and more difficult than procurement savings.</w:t>
            </w:r>
          </w:p>
        </w:tc>
        <w:tc>
          <w:tcPr>
            <w:tcW w:w="1337" w:type="dxa"/>
            <w:vAlign w:val="center"/>
          </w:tcPr>
          <w:p w14:paraId="04865D37" w14:textId="4187161C" w:rsidR="183E4F5F" w:rsidRPr="0059557E" w:rsidRDefault="183E4F5F" w:rsidP="005C52C6">
            <w:pPr>
              <w:spacing w:line="360" w:lineRule="auto"/>
              <w:rPr>
                <w:rFonts w:ascii="Times New Roman" w:eastAsia="Times New Roman" w:hAnsi="Times New Roman" w:cs="Times New Roman"/>
              </w:rPr>
            </w:pPr>
            <w:r w:rsidRPr="0059557E">
              <w:rPr>
                <w:rFonts w:ascii="Times New Roman" w:eastAsia="Times New Roman" w:hAnsi="Times New Roman" w:cs="Times New Roman"/>
              </w:rPr>
              <w:lastRenderedPageBreak/>
              <w:t>4/5(High)</w:t>
            </w:r>
          </w:p>
        </w:tc>
      </w:tr>
      <w:tr w:rsidR="5C95C5A0" w:rsidRPr="006A73FB" w14:paraId="7B4D52E9" w14:textId="77777777" w:rsidTr="005C52C6">
        <w:trPr>
          <w:trHeight w:val="300"/>
        </w:trPr>
        <w:tc>
          <w:tcPr>
            <w:tcW w:w="2103" w:type="dxa"/>
            <w:vAlign w:val="center"/>
          </w:tcPr>
          <w:p w14:paraId="6294BD7A" w14:textId="1D23E52E" w:rsidR="30539335" w:rsidRPr="0059557E" w:rsidRDefault="30539335" w:rsidP="005C52C6">
            <w:pPr>
              <w:spacing w:line="360" w:lineRule="auto"/>
              <w:rPr>
                <w:rFonts w:ascii="Times New Roman" w:eastAsia="Times New Roman" w:hAnsi="Times New Roman" w:cs="Times New Roman"/>
              </w:rPr>
            </w:pPr>
            <w:r w:rsidRPr="0059557E">
              <w:rPr>
                <w:rFonts w:ascii="Times New Roman" w:eastAsia="Times New Roman" w:hAnsi="Times New Roman" w:cs="Times New Roman"/>
              </w:rPr>
              <w:t>4.</w:t>
            </w:r>
            <w:r w:rsidR="183E4F5F" w:rsidRPr="0059557E">
              <w:rPr>
                <w:rFonts w:ascii="Times New Roman" w:eastAsia="Times New Roman" w:hAnsi="Times New Roman" w:cs="Times New Roman"/>
              </w:rPr>
              <w:t>Unified Logistics &amp; Distribution Networks (Fragrance &amp; Color Cosmetics</w:t>
            </w:r>
          </w:p>
        </w:tc>
        <w:tc>
          <w:tcPr>
            <w:tcW w:w="1170" w:type="dxa"/>
            <w:vAlign w:val="center"/>
          </w:tcPr>
          <w:p w14:paraId="6B6EADA5" w14:textId="52C0D1B2" w:rsidR="183E4F5F" w:rsidRPr="0059557E" w:rsidRDefault="183E4F5F" w:rsidP="005C52C6">
            <w:pPr>
              <w:spacing w:line="360" w:lineRule="auto"/>
              <w:rPr>
                <w:rFonts w:ascii="Times New Roman" w:eastAsia="Times New Roman" w:hAnsi="Times New Roman" w:cs="Times New Roman"/>
              </w:rPr>
            </w:pPr>
            <w:r w:rsidRPr="0059557E">
              <w:rPr>
                <w:rFonts w:ascii="Times New Roman" w:eastAsia="Times New Roman" w:hAnsi="Times New Roman" w:cs="Times New Roman"/>
              </w:rPr>
              <w:t xml:space="preserve">Cost Synergy </w:t>
            </w:r>
          </w:p>
        </w:tc>
        <w:tc>
          <w:tcPr>
            <w:tcW w:w="5460" w:type="dxa"/>
            <w:vAlign w:val="center"/>
          </w:tcPr>
          <w:p w14:paraId="05CF6C19" w14:textId="0DC4E3A4" w:rsidR="183E4F5F" w:rsidRPr="0059557E" w:rsidRDefault="183E4F5F" w:rsidP="005C52C6">
            <w:pPr>
              <w:spacing w:line="360" w:lineRule="auto"/>
              <w:rPr>
                <w:rFonts w:ascii="Times New Roman" w:eastAsia="Times New Roman" w:hAnsi="Times New Roman" w:cs="Times New Roman"/>
              </w:rPr>
            </w:pPr>
            <w:r w:rsidRPr="0059557E">
              <w:rPr>
                <w:rFonts w:ascii="Times New Roman" w:eastAsia="Times New Roman" w:hAnsi="Times New Roman" w:cs="Times New Roman"/>
              </w:rPr>
              <w:t>Logistics Economies of Scale and Density Economies</w:t>
            </w:r>
            <w:r w:rsidRPr="006A73FB">
              <w:rPr>
                <w:rFonts w:ascii="Times New Roman" w:hAnsi="Times New Roman" w:cs="Times New Roman"/>
              </w:rPr>
              <w:br/>
            </w:r>
            <w:r w:rsidRPr="006A73FB">
              <w:rPr>
                <w:rFonts w:ascii="Times New Roman" w:hAnsi="Times New Roman" w:cs="Times New Roman"/>
              </w:rPr>
              <w:br/>
            </w:r>
            <w:r w:rsidR="1769F877" w:rsidRPr="0059557E">
              <w:rPr>
                <w:rFonts w:ascii="Times New Roman" w:eastAsia="Times New Roman" w:hAnsi="Times New Roman" w:cs="Times New Roman"/>
              </w:rPr>
              <w:t>Logistics is a massive expense for a global company. This synergy provides significant and measurable cost reduction in transportation and warehousing. ELC is already focused on improving its supply chain speed and efficiency, making this a strategic priority with high impact.</w:t>
            </w:r>
          </w:p>
        </w:tc>
        <w:tc>
          <w:tcPr>
            <w:tcW w:w="1337" w:type="dxa"/>
            <w:vAlign w:val="center"/>
          </w:tcPr>
          <w:p w14:paraId="7D5F2328" w14:textId="10021AF2" w:rsidR="183E4F5F" w:rsidRPr="0059557E" w:rsidRDefault="183E4F5F" w:rsidP="005C52C6">
            <w:pPr>
              <w:spacing w:line="360" w:lineRule="auto"/>
              <w:rPr>
                <w:rFonts w:ascii="Times New Roman" w:eastAsia="Times New Roman" w:hAnsi="Times New Roman" w:cs="Times New Roman"/>
              </w:rPr>
            </w:pPr>
            <w:r w:rsidRPr="0059557E">
              <w:rPr>
                <w:rFonts w:ascii="Times New Roman" w:eastAsia="Times New Roman" w:hAnsi="Times New Roman" w:cs="Times New Roman"/>
              </w:rPr>
              <w:t>4/5(High)</w:t>
            </w:r>
          </w:p>
        </w:tc>
      </w:tr>
      <w:tr w:rsidR="5C95C5A0" w:rsidRPr="006A73FB" w14:paraId="4DFC930F" w14:textId="77777777" w:rsidTr="005C52C6">
        <w:trPr>
          <w:trHeight w:val="300"/>
        </w:trPr>
        <w:tc>
          <w:tcPr>
            <w:tcW w:w="2103" w:type="dxa"/>
            <w:vAlign w:val="center"/>
          </w:tcPr>
          <w:p w14:paraId="430ABD54" w14:textId="212A61D7" w:rsidR="1BAFC786" w:rsidRPr="0059557E" w:rsidRDefault="1BAFC786" w:rsidP="005C52C6">
            <w:pPr>
              <w:spacing w:line="360" w:lineRule="auto"/>
              <w:rPr>
                <w:rFonts w:ascii="Times New Roman" w:eastAsia="Times New Roman" w:hAnsi="Times New Roman" w:cs="Times New Roman"/>
                <w:lang w:val="fr-FR"/>
              </w:rPr>
            </w:pPr>
            <w:r w:rsidRPr="0059557E">
              <w:rPr>
                <w:rFonts w:ascii="Times New Roman" w:eastAsia="Times New Roman" w:hAnsi="Times New Roman" w:cs="Times New Roman"/>
                <w:lang w:val="fr-FR"/>
              </w:rPr>
              <w:t>5.</w:t>
            </w:r>
            <w:r w:rsidR="183E4F5F" w:rsidRPr="0059557E">
              <w:rPr>
                <w:rFonts w:ascii="Times New Roman" w:eastAsia="Times New Roman" w:hAnsi="Times New Roman" w:cs="Times New Roman"/>
                <w:lang w:val="fr-FR"/>
              </w:rPr>
              <w:t>Technology &amp; Digital-Platform Synergies (</w:t>
            </w:r>
            <w:proofErr w:type="spellStart"/>
            <w:r w:rsidR="183E4F5F" w:rsidRPr="0059557E">
              <w:rPr>
                <w:rFonts w:ascii="Times New Roman" w:eastAsia="Times New Roman" w:hAnsi="Times New Roman" w:cs="Times New Roman"/>
                <w:lang w:val="fr-FR"/>
              </w:rPr>
              <w:t>Skincare</w:t>
            </w:r>
            <w:proofErr w:type="spellEnd"/>
            <w:r w:rsidR="183E4F5F" w:rsidRPr="0059557E">
              <w:rPr>
                <w:rFonts w:ascii="Times New Roman" w:eastAsia="Times New Roman" w:hAnsi="Times New Roman" w:cs="Times New Roman"/>
                <w:lang w:val="fr-FR"/>
              </w:rPr>
              <w:t xml:space="preserve"> &amp; Fragrance</w:t>
            </w:r>
          </w:p>
        </w:tc>
        <w:tc>
          <w:tcPr>
            <w:tcW w:w="1170" w:type="dxa"/>
            <w:vAlign w:val="center"/>
          </w:tcPr>
          <w:p w14:paraId="6E935773" w14:textId="4B297802" w:rsidR="183E4F5F" w:rsidRPr="0059557E" w:rsidRDefault="183E4F5F" w:rsidP="005C52C6">
            <w:pPr>
              <w:spacing w:line="360" w:lineRule="auto"/>
              <w:rPr>
                <w:rFonts w:ascii="Times New Roman" w:eastAsia="Times New Roman" w:hAnsi="Times New Roman" w:cs="Times New Roman"/>
                <w:color w:val="0D0D0D" w:themeColor="text1" w:themeTint="F2"/>
              </w:rPr>
            </w:pPr>
            <w:r w:rsidRPr="0059557E">
              <w:rPr>
                <w:rFonts w:ascii="Times New Roman" w:eastAsia="Times New Roman" w:hAnsi="Times New Roman" w:cs="Times New Roman"/>
                <w:color w:val="0D0D0D" w:themeColor="text1" w:themeTint="F2"/>
              </w:rPr>
              <w:t xml:space="preserve">Cost Synergy </w:t>
            </w:r>
          </w:p>
        </w:tc>
        <w:tc>
          <w:tcPr>
            <w:tcW w:w="5460" w:type="dxa"/>
            <w:vAlign w:val="center"/>
          </w:tcPr>
          <w:p w14:paraId="2D5D4597" w14:textId="360CBA09" w:rsidR="183E4F5F" w:rsidRPr="0059557E" w:rsidRDefault="183E4F5F" w:rsidP="005C52C6">
            <w:pPr>
              <w:spacing w:line="360" w:lineRule="auto"/>
              <w:rPr>
                <w:rFonts w:ascii="Times New Roman" w:eastAsia="Times New Roman" w:hAnsi="Times New Roman" w:cs="Times New Roman"/>
              </w:rPr>
            </w:pPr>
            <w:r w:rsidRPr="0059557E">
              <w:rPr>
                <w:rFonts w:ascii="Times New Roman" w:eastAsia="Times New Roman" w:hAnsi="Times New Roman" w:cs="Times New Roman"/>
              </w:rPr>
              <w:t>Information-Based Economies and Economies of Scope (IT)</w:t>
            </w:r>
            <w:r w:rsidRPr="006A73FB">
              <w:rPr>
                <w:rFonts w:ascii="Times New Roman" w:hAnsi="Times New Roman" w:cs="Times New Roman"/>
              </w:rPr>
              <w:br/>
            </w:r>
            <w:r w:rsidRPr="006A73FB">
              <w:rPr>
                <w:rFonts w:ascii="Times New Roman" w:hAnsi="Times New Roman" w:cs="Times New Roman"/>
              </w:rPr>
              <w:br/>
            </w:r>
            <w:r w:rsidR="6CF52569" w:rsidRPr="0059557E">
              <w:rPr>
                <w:rFonts w:ascii="Times New Roman" w:eastAsia="Times New Roman" w:hAnsi="Times New Roman" w:cs="Times New Roman"/>
              </w:rPr>
              <w:t>While not as large as procurement, this area is essential for future scalability. Reducing IT maintenance spend and licensing fees is a direct and high-impact G&amp;A cost reduction. Crucially, it creates a flexible, scalable platform for future growth and acquisition integration.</w:t>
            </w:r>
          </w:p>
          <w:p w14:paraId="0F290146" w14:textId="5CF17E1B" w:rsidR="5C95C5A0" w:rsidRPr="0059557E" w:rsidRDefault="5C95C5A0" w:rsidP="005C52C6">
            <w:pPr>
              <w:spacing w:line="360" w:lineRule="auto"/>
              <w:rPr>
                <w:rFonts w:ascii="Times New Roman" w:eastAsia="Times New Roman" w:hAnsi="Times New Roman" w:cs="Times New Roman"/>
              </w:rPr>
            </w:pPr>
          </w:p>
        </w:tc>
        <w:tc>
          <w:tcPr>
            <w:tcW w:w="1337" w:type="dxa"/>
            <w:vAlign w:val="center"/>
          </w:tcPr>
          <w:p w14:paraId="7B996034" w14:textId="42A29EEC" w:rsidR="183E4F5F" w:rsidRPr="0059557E" w:rsidRDefault="183E4F5F" w:rsidP="005C52C6">
            <w:pPr>
              <w:spacing w:line="360" w:lineRule="auto"/>
              <w:rPr>
                <w:rFonts w:ascii="Times New Roman" w:eastAsia="Times New Roman" w:hAnsi="Times New Roman" w:cs="Times New Roman"/>
              </w:rPr>
            </w:pPr>
            <w:r w:rsidRPr="0059557E">
              <w:rPr>
                <w:rFonts w:ascii="Times New Roman" w:eastAsia="Times New Roman" w:hAnsi="Times New Roman" w:cs="Times New Roman"/>
              </w:rPr>
              <w:t>3/5(</w:t>
            </w:r>
            <w:r w:rsidR="6C1563CE" w:rsidRPr="0059557E">
              <w:rPr>
                <w:rFonts w:ascii="Times New Roman" w:eastAsia="Times New Roman" w:hAnsi="Times New Roman" w:cs="Times New Roman"/>
              </w:rPr>
              <w:t>Med)</w:t>
            </w:r>
          </w:p>
        </w:tc>
      </w:tr>
      <w:tr w:rsidR="5C95C5A0" w:rsidRPr="006A73FB" w14:paraId="15590848" w14:textId="77777777" w:rsidTr="005C52C6">
        <w:trPr>
          <w:trHeight w:val="300"/>
        </w:trPr>
        <w:tc>
          <w:tcPr>
            <w:tcW w:w="2103" w:type="dxa"/>
            <w:vAlign w:val="center"/>
          </w:tcPr>
          <w:p w14:paraId="54A6C715" w14:textId="7713051C" w:rsidR="02596905" w:rsidRPr="0059557E" w:rsidRDefault="02596905" w:rsidP="005C52C6">
            <w:pPr>
              <w:spacing w:line="360" w:lineRule="auto"/>
              <w:rPr>
                <w:rFonts w:ascii="Times New Roman" w:eastAsia="Times New Roman" w:hAnsi="Times New Roman" w:cs="Times New Roman"/>
              </w:rPr>
            </w:pPr>
            <w:r w:rsidRPr="0059557E">
              <w:rPr>
                <w:rFonts w:ascii="Times New Roman" w:eastAsia="Times New Roman" w:hAnsi="Times New Roman" w:cs="Times New Roman"/>
              </w:rPr>
              <w:t>6.</w:t>
            </w:r>
            <w:r w:rsidR="183E4F5F" w:rsidRPr="0059557E">
              <w:rPr>
                <w:rFonts w:ascii="Times New Roman" w:eastAsia="Times New Roman" w:hAnsi="Times New Roman" w:cs="Times New Roman"/>
              </w:rPr>
              <w:t>Consolidation of Corporate Overhead (G&amp;A)</w:t>
            </w:r>
          </w:p>
        </w:tc>
        <w:tc>
          <w:tcPr>
            <w:tcW w:w="1170" w:type="dxa"/>
            <w:vAlign w:val="center"/>
          </w:tcPr>
          <w:p w14:paraId="3E7A049F" w14:textId="290C1086" w:rsidR="183E4F5F" w:rsidRPr="0059557E" w:rsidRDefault="183E4F5F" w:rsidP="005C52C6">
            <w:pPr>
              <w:spacing w:line="360" w:lineRule="auto"/>
              <w:rPr>
                <w:rFonts w:ascii="Times New Roman" w:eastAsia="Times New Roman" w:hAnsi="Times New Roman" w:cs="Times New Roman"/>
              </w:rPr>
            </w:pPr>
            <w:r w:rsidRPr="0059557E">
              <w:rPr>
                <w:rFonts w:ascii="Times New Roman" w:eastAsia="Times New Roman" w:hAnsi="Times New Roman" w:cs="Times New Roman"/>
              </w:rPr>
              <w:t>New Cost Synergy</w:t>
            </w:r>
          </w:p>
        </w:tc>
        <w:tc>
          <w:tcPr>
            <w:tcW w:w="5460" w:type="dxa"/>
            <w:vAlign w:val="center"/>
          </w:tcPr>
          <w:p w14:paraId="061BDFDA" w14:textId="780DD007" w:rsidR="5C95C5A0" w:rsidRPr="0059557E" w:rsidRDefault="183E4F5F" w:rsidP="005C52C6">
            <w:pPr>
              <w:spacing w:line="360" w:lineRule="auto"/>
              <w:rPr>
                <w:rFonts w:ascii="Times New Roman" w:eastAsia="Times New Roman" w:hAnsi="Times New Roman" w:cs="Times New Roman"/>
              </w:rPr>
            </w:pPr>
            <w:r w:rsidRPr="0059557E">
              <w:rPr>
                <w:rFonts w:ascii="Times New Roman" w:eastAsia="Times New Roman" w:hAnsi="Times New Roman" w:cs="Times New Roman"/>
              </w:rPr>
              <w:t>Managerial and Administrative Economies of Scale</w:t>
            </w:r>
            <w:r w:rsidRPr="006A73FB">
              <w:rPr>
                <w:rFonts w:ascii="Times New Roman" w:hAnsi="Times New Roman" w:cs="Times New Roman"/>
              </w:rPr>
              <w:br/>
            </w:r>
            <w:r w:rsidRPr="006A73FB">
              <w:rPr>
                <w:rFonts w:ascii="Times New Roman" w:hAnsi="Times New Roman" w:cs="Times New Roman"/>
              </w:rPr>
              <w:br/>
            </w:r>
            <w:r w:rsidR="065D7E60" w:rsidRPr="0059557E">
              <w:rPr>
                <w:rFonts w:ascii="Times New Roman" w:eastAsia="Times New Roman" w:hAnsi="Times New Roman" w:cs="Times New Roman"/>
              </w:rPr>
              <w:t>Corporate/G&amp;A overhead reduction is often the most significant single component of M&amp;A cost synergy (often involving large severance/restructuring charges). ELC's current PRGP validates the strategic importance and high magnitude of this cost-cutting area.</w:t>
            </w:r>
          </w:p>
        </w:tc>
        <w:tc>
          <w:tcPr>
            <w:tcW w:w="1337" w:type="dxa"/>
            <w:vAlign w:val="center"/>
          </w:tcPr>
          <w:p w14:paraId="0D903073" w14:textId="0E20D219" w:rsidR="183E4F5F" w:rsidRPr="0059557E" w:rsidRDefault="183E4F5F" w:rsidP="005C52C6">
            <w:pPr>
              <w:spacing w:line="360" w:lineRule="auto"/>
              <w:rPr>
                <w:rFonts w:ascii="Times New Roman" w:eastAsia="Times New Roman" w:hAnsi="Times New Roman" w:cs="Times New Roman"/>
                <w:color w:val="0D0D0D" w:themeColor="text1" w:themeTint="F2"/>
              </w:rPr>
            </w:pPr>
            <w:r w:rsidRPr="0059557E">
              <w:rPr>
                <w:rFonts w:ascii="Times New Roman" w:eastAsia="Times New Roman" w:hAnsi="Times New Roman" w:cs="Times New Roman"/>
                <w:color w:val="0D0D0D" w:themeColor="text1" w:themeTint="F2"/>
              </w:rPr>
              <w:t>3/5</w:t>
            </w:r>
            <w:r w:rsidR="552250C3" w:rsidRPr="0059557E">
              <w:rPr>
                <w:rFonts w:ascii="Times New Roman" w:eastAsia="Times New Roman" w:hAnsi="Times New Roman" w:cs="Times New Roman"/>
                <w:color w:val="0D0D0D" w:themeColor="text1" w:themeTint="F2"/>
              </w:rPr>
              <w:t>(Med)</w:t>
            </w:r>
          </w:p>
        </w:tc>
      </w:tr>
    </w:tbl>
    <w:p w14:paraId="68BC9A9F" w14:textId="0B46E99C" w:rsidR="7F201F29" w:rsidRPr="006A73FB" w:rsidRDefault="19C239B9" w:rsidP="7FD33EE4">
      <w:pPr>
        <w:pStyle w:val="Heading3"/>
        <w:spacing w:before="281" w:after="281" w:line="360" w:lineRule="auto"/>
        <w:jc w:val="both"/>
        <w:rPr>
          <w:rFonts w:eastAsia="Times New Roman" w:cs="Times New Roman"/>
          <w:b w:val="0"/>
          <w:sz w:val="24"/>
          <w:szCs w:val="24"/>
        </w:rPr>
      </w:pPr>
      <w:bookmarkStart w:id="7" w:name="_Toc215697251"/>
      <w:r w:rsidRPr="006A73FB">
        <w:rPr>
          <w:rFonts w:eastAsia="Times New Roman" w:cs="Times New Roman"/>
          <w:sz w:val="24"/>
          <w:szCs w:val="24"/>
        </w:rPr>
        <w:lastRenderedPageBreak/>
        <w:t xml:space="preserve">1&amp;2. </w:t>
      </w:r>
      <w:r w:rsidR="007FE92B" w:rsidRPr="006A73FB">
        <w:rPr>
          <w:rFonts w:eastAsia="Times New Roman" w:cs="Times New Roman"/>
          <w:sz w:val="24"/>
          <w:szCs w:val="24"/>
        </w:rPr>
        <w:t>Procurement (COGS Reduction)</w:t>
      </w:r>
      <w:bookmarkEnd w:id="7"/>
    </w:p>
    <w:p w14:paraId="67DC0E90" w14:textId="2FED82F6" w:rsidR="7F201F29" w:rsidRDefault="007FE92B" w:rsidP="46679405">
      <w:pPr>
        <w:pStyle w:val="ListParagraph"/>
        <w:numPr>
          <w:ilvl w:val="0"/>
          <w:numId w:val="12"/>
        </w:numPr>
        <w:spacing w:before="240" w:after="240" w:line="360" w:lineRule="auto"/>
        <w:jc w:val="both"/>
        <w:rPr>
          <w:rFonts w:ascii="Times New Roman" w:eastAsia="Times New Roman" w:hAnsi="Times New Roman" w:cs="Times New Roman"/>
        </w:rPr>
      </w:pPr>
      <w:r w:rsidRPr="00C34D8E">
        <w:rPr>
          <w:rFonts w:ascii="Times New Roman" w:eastAsia="Times New Roman" w:hAnsi="Times New Roman" w:cs="Times New Roman"/>
          <w:b/>
        </w:rPr>
        <w:t>Focus:</w:t>
      </w:r>
      <w:r w:rsidRPr="46679405">
        <w:rPr>
          <w:rFonts w:ascii="Times New Roman" w:eastAsia="Times New Roman" w:hAnsi="Times New Roman" w:cs="Times New Roman"/>
        </w:rPr>
        <w:t xml:space="preserve"> Centralizing the purchase of high-volume, common raw materials and packaging (e.g., glass, emulsifiers, specific preservatives) across segments like </w:t>
      </w:r>
      <w:r w:rsidRPr="00C34D8E">
        <w:rPr>
          <w:rFonts w:ascii="Times New Roman" w:eastAsia="Times New Roman" w:hAnsi="Times New Roman" w:cs="Times New Roman"/>
          <w:b/>
        </w:rPr>
        <w:t>Skincare</w:t>
      </w:r>
      <w:r w:rsidRPr="46679405">
        <w:rPr>
          <w:rFonts w:ascii="Times New Roman" w:eastAsia="Times New Roman" w:hAnsi="Times New Roman" w:cs="Times New Roman"/>
        </w:rPr>
        <w:t xml:space="preserve"> (La Mer) and </w:t>
      </w:r>
      <w:r w:rsidRPr="00C34D8E">
        <w:rPr>
          <w:rFonts w:ascii="Times New Roman" w:eastAsia="Times New Roman" w:hAnsi="Times New Roman" w:cs="Times New Roman"/>
          <w:b/>
        </w:rPr>
        <w:t>Color Cosmetics</w:t>
      </w:r>
      <w:r w:rsidRPr="46679405">
        <w:rPr>
          <w:rFonts w:ascii="Times New Roman" w:eastAsia="Times New Roman" w:hAnsi="Times New Roman" w:cs="Times New Roman"/>
        </w:rPr>
        <w:t xml:space="preserve"> (MAC).</w:t>
      </w:r>
    </w:p>
    <w:p w14:paraId="17319E5E" w14:textId="457BC3DB" w:rsidR="7F201F29" w:rsidRDefault="007FE92B" w:rsidP="2F893739">
      <w:pPr>
        <w:pStyle w:val="ListParagraph"/>
        <w:numPr>
          <w:ilvl w:val="0"/>
          <w:numId w:val="12"/>
        </w:numPr>
        <w:spacing w:before="240" w:after="240" w:line="360" w:lineRule="auto"/>
        <w:jc w:val="both"/>
        <w:rPr>
          <w:rFonts w:ascii="Times New Roman" w:eastAsia="Times New Roman" w:hAnsi="Times New Roman" w:cs="Times New Roman"/>
        </w:rPr>
      </w:pPr>
      <w:r w:rsidRPr="00C34D8E">
        <w:rPr>
          <w:rFonts w:ascii="Times New Roman" w:eastAsia="Times New Roman" w:hAnsi="Times New Roman" w:cs="Times New Roman"/>
          <w:b/>
        </w:rPr>
        <w:t>Action:</w:t>
      </w:r>
      <w:r w:rsidRPr="46679405">
        <w:rPr>
          <w:rFonts w:ascii="Times New Roman" w:eastAsia="Times New Roman" w:hAnsi="Times New Roman" w:cs="Times New Roman"/>
        </w:rPr>
        <w:t xml:space="preserve"> Negotiating lower per-unit prices by presenting massive, coordinated demand to suppliers, which maximizes </w:t>
      </w:r>
      <w:r w:rsidRPr="00C34D8E">
        <w:rPr>
          <w:rFonts w:ascii="Times New Roman" w:eastAsia="Times New Roman" w:hAnsi="Times New Roman" w:cs="Times New Roman"/>
          <w:b/>
        </w:rPr>
        <w:t>Purchasing Power</w:t>
      </w:r>
      <w:r w:rsidRPr="46679405">
        <w:rPr>
          <w:rFonts w:ascii="Times New Roman" w:eastAsia="Times New Roman" w:hAnsi="Times New Roman" w:cs="Times New Roman"/>
        </w:rPr>
        <w:t xml:space="preserve">. This leverages scale to reduce the </w:t>
      </w:r>
      <w:r w:rsidRPr="00C34D8E">
        <w:rPr>
          <w:rFonts w:ascii="Times New Roman" w:eastAsia="Times New Roman" w:hAnsi="Times New Roman" w:cs="Times New Roman"/>
          <w:b/>
        </w:rPr>
        <w:t>Cost of Goods Sold (COGS)</w:t>
      </w:r>
      <w:r w:rsidRPr="46679405">
        <w:rPr>
          <w:rFonts w:ascii="Times New Roman" w:eastAsia="Times New Roman" w:hAnsi="Times New Roman" w:cs="Times New Roman"/>
        </w:rPr>
        <w:t>.</w:t>
      </w:r>
    </w:p>
    <w:p w14:paraId="1A4C1F48" w14:textId="2034D642" w:rsidR="7F201F29" w:rsidRPr="006A73FB" w:rsidRDefault="6794F93E" w:rsidP="10429100">
      <w:pPr>
        <w:pStyle w:val="Heading3"/>
        <w:spacing w:before="281" w:after="281" w:line="360" w:lineRule="auto"/>
        <w:ind w:left="540" w:hanging="540"/>
        <w:jc w:val="both"/>
        <w:rPr>
          <w:rFonts w:eastAsia="Times New Roman" w:cs="Times New Roman"/>
          <w:b w:val="0"/>
          <w:sz w:val="24"/>
          <w:szCs w:val="24"/>
        </w:rPr>
      </w:pPr>
      <w:bookmarkStart w:id="8" w:name="_Toc215697252"/>
      <w:r w:rsidRPr="006A73FB">
        <w:rPr>
          <w:rFonts w:eastAsia="Times New Roman" w:cs="Times New Roman"/>
          <w:sz w:val="24"/>
          <w:szCs w:val="24"/>
        </w:rPr>
        <w:t>3</w:t>
      </w:r>
      <w:r w:rsidR="007FE92B" w:rsidRPr="006A73FB">
        <w:rPr>
          <w:rFonts w:eastAsia="Times New Roman" w:cs="Times New Roman"/>
          <w:sz w:val="24"/>
          <w:szCs w:val="24"/>
        </w:rPr>
        <w:t>. Manufacturing (Production Efficiency)</w:t>
      </w:r>
      <w:bookmarkEnd w:id="8"/>
    </w:p>
    <w:p w14:paraId="2B26D46F" w14:textId="34AB4E51" w:rsidR="7F201F29" w:rsidRDefault="007FE92B" w:rsidP="46679405">
      <w:pPr>
        <w:pStyle w:val="ListParagraph"/>
        <w:numPr>
          <w:ilvl w:val="0"/>
          <w:numId w:val="11"/>
        </w:numPr>
        <w:spacing w:before="240" w:after="240" w:line="360" w:lineRule="auto"/>
        <w:jc w:val="both"/>
        <w:rPr>
          <w:rFonts w:ascii="Times New Roman" w:eastAsia="Times New Roman" w:hAnsi="Times New Roman" w:cs="Times New Roman"/>
        </w:rPr>
      </w:pPr>
      <w:r w:rsidRPr="00C34D8E">
        <w:rPr>
          <w:rFonts w:ascii="Times New Roman" w:eastAsia="Times New Roman" w:hAnsi="Times New Roman" w:cs="Times New Roman"/>
          <w:b/>
        </w:rPr>
        <w:t>Focus:</w:t>
      </w:r>
      <w:r w:rsidRPr="46679405">
        <w:rPr>
          <w:rFonts w:ascii="Times New Roman" w:eastAsia="Times New Roman" w:hAnsi="Times New Roman" w:cs="Times New Roman"/>
        </w:rPr>
        <w:t xml:space="preserve"> Producing different product types using the same expensive fixed assets (factories and equipment).</w:t>
      </w:r>
    </w:p>
    <w:p w14:paraId="3F439CB6" w14:textId="04EA9371" w:rsidR="7F201F29" w:rsidRDefault="007FE92B" w:rsidP="46679405">
      <w:pPr>
        <w:pStyle w:val="ListParagraph"/>
        <w:numPr>
          <w:ilvl w:val="0"/>
          <w:numId w:val="11"/>
        </w:numPr>
        <w:spacing w:before="240" w:after="240" w:line="360" w:lineRule="auto"/>
        <w:jc w:val="both"/>
        <w:rPr>
          <w:rFonts w:ascii="Times New Roman" w:eastAsia="Times New Roman" w:hAnsi="Times New Roman" w:cs="Times New Roman"/>
        </w:rPr>
      </w:pPr>
      <w:r w:rsidRPr="00C34D8E">
        <w:rPr>
          <w:rFonts w:ascii="Times New Roman" w:eastAsia="Times New Roman" w:hAnsi="Times New Roman" w:cs="Times New Roman"/>
          <w:b/>
        </w:rPr>
        <w:t>Action:</w:t>
      </w:r>
      <w:r w:rsidRPr="46679405">
        <w:rPr>
          <w:rFonts w:ascii="Times New Roman" w:eastAsia="Times New Roman" w:hAnsi="Times New Roman" w:cs="Times New Roman"/>
        </w:rPr>
        <w:t xml:space="preserve"> Consolidating manufacturing/filling operations, like combining </w:t>
      </w:r>
      <w:r w:rsidRPr="00C34D8E">
        <w:rPr>
          <w:rFonts w:ascii="Times New Roman" w:eastAsia="Times New Roman" w:hAnsi="Times New Roman" w:cs="Times New Roman"/>
          <w:b/>
        </w:rPr>
        <w:t>Skincare</w:t>
      </w:r>
      <w:r w:rsidRPr="46679405">
        <w:rPr>
          <w:rFonts w:ascii="Times New Roman" w:eastAsia="Times New Roman" w:hAnsi="Times New Roman" w:cs="Times New Roman"/>
        </w:rPr>
        <w:t xml:space="preserve"> and </w:t>
      </w:r>
      <w:r w:rsidRPr="00C34D8E">
        <w:rPr>
          <w:rFonts w:ascii="Times New Roman" w:eastAsia="Times New Roman" w:hAnsi="Times New Roman" w:cs="Times New Roman"/>
          <w:b/>
        </w:rPr>
        <w:t>Hair Care</w:t>
      </w:r>
      <w:r w:rsidRPr="46679405">
        <w:rPr>
          <w:rFonts w:ascii="Times New Roman" w:eastAsia="Times New Roman" w:hAnsi="Times New Roman" w:cs="Times New Roman"/>
        </w:rPr>
        <w:t xml:space="preserve"> production runs. This involves cross-training staff and re-tooling lines (e.g., at the </w:t>
      </w:r>
      <w:proofErr w:type="spellStart"/>
      <w:r w:rsidRPr="00C34D8E">
        <w:rPr>
          <w:rFonts w:ascii="Times New Roman" w:eastAsia="Times New Roman" w:hAnsi="Times New Roman" w:cs="Times New Roman"/>
          <w:b/>
        </w:rPr>
        <w:t>Oevel</w:t>
      </w:r>
      <w:proofErr w:type="spellEnd"/>
      <w:r w:rsidRPr="00C34D8E">
        <w:rPr>
          <w:rFonts w:ascii="Times New Roman" w:eastAsia="Times New Roman" w:hAnsi="Times New Roman" w:cs="Times New Roman"/>
          <w:b/>
        </w:rPr>
        <w:t xml:space="preserve"> campus</w:t>
      </w:r>
      <w:r w:rsidRPr="46679405">
        <w:rPr>
          <w:rFonts w:ascii="Times New Roman" w:eastAsia="Times New Roman" w:hAnsi="Times New Roman" w:cs="Times New Roman"/>
        </w:rPr>
        <w:t xml:space="preserve">) to minimize </w:t>
      </w:r>
      <w:r w:rsidRPr="00C34D8E">
        <w:rPr>
          <w:rFonts w:ascii="Times New Roman" w:eastAsia="Times New Roman" w:hAnsi="Times New Roman" w:cs="Times New Roman"/>
          <w:b/>
        </w:rPr>
        <w:t>idle time</w:t>
      </w:r>
      <w:r w:rsidRPr="46679405">
        <w:rPr>
          <w:rFonts w:ascii="Times New Roman" w:eastAsia="Times New Roman" w:hAnsi="Times New Roman" w:cs="Times New Roman"/>
        </w:rPr>
        <w:t xml:space="preserve"> and increase machine utilization.</w:t>
      </w:r>
    </w:p>
    <w:p w14:paraId="4C06D21B" w14:textId="349850CD" w:rsidR="7F201F29" w:rsidRPr="006A73FB" w:rsidRDefault="64AAD3D5" w:rsidP="46679405">
      <w:pPr>
        <w:pStyle w:val="Heading3"/>
        <w:spacing w:before="281" w:after="281" w:line="360" w:lineRule="auto"/>
        <w:jc w:val="both"/>
        <w:rPr>
          <w:rFonts w:eastAsia="Times New Roman" w:cs="Times New Roman"/>
          <w:b w:val="0"/>
          <w:sz w:val="24"/>
          <w:szCs w:val="24"/>
        </w:rPr>
      </w:pPr>
      <w:bookmarkStart w:id="9" w:name="_Toc215697253"/>
      <w:r w:rsidRPr="006A73FB">
        <w:rPr>
          <w:rFonts w:eastAsia="Times New Roman" w:cs="Times New Roman"/>
          <w:sz w:val="24"/>
          <w:szCs w:val="24"/>
        </w:rPr>
        <w:t>4</w:t>
      </w:r>
      <w:r w:rsidR="007FE92B" w:rsidRPr="006A73FB">
        <w:rPr>
          <w:rFonts w:eastAsia="Times New Roman" w:cs="Times New Roman"/>
          <w:sz w:val="24"/>
          <w:szCs w:val="24"/>
        </w:rPr>
        <w:t>. Logistics (Distribution Savings)</w:t>
      </w:r>
      <w:bookmarkEnd w:id="9"/>
    </w:p>
    <w:p w14:paraId="73DE86CA" w14:textId="70DAD41A" w:rsidR="7F201F29" w:rsidRDefault="007FE92B" w:rsidP="46679405">
      <w:pPr>
        <w:pStyle w:val="ListParagraph"/>
        <w:numPr>
          <w:ilvl w:val="0"/>
          <w:numId w:val="10"/>
        </w:numPr>
        <w:spacing w:before="240" w:after="240" w:line="360" w:lineRule="auto"/>
        <w:jc w:val="both"/>
        <w:rPr>
          <w:rFonts w:ascii="Times New Roman" w:eastAsia="Times New Roman" w:hAnsi="Times New Roman" w:cs="Times New Roman"/>
        </w:rPr>
      </w:pPr>
      <w:r w:rsidRPr="00C34D8E">
        <w:rPr>
          <w:rFonts w:ascii="Times New Roman" w:eastAsia="Times New Roman" w:hAnsi="Times New Roman" w:cs="Times New Roman"/>
          <w:b/>
        </w:rPr>
        <w:t>Focus:</w:t>
      </w:r>
      <w:r w:rsidRPr="46679405">
        <w:rPr>
          <w:rFonts w:ascii="Times New Roman" w:eastAsia="Times New Roman" w:hAnsi="Times New Roman" w:cs="Times New Roman"/>
        </w:rPr>
        <w:t xml:space="preserve"> Combining the shipping volume of multiple segments </w:t>
      </w:r>
      <w:proofErr w:type="gramStart"/>
      <w:r w:rsidRPr="46679405">
        <w:rPr>
          <w:rFonts w:ascii="Times New Roman" w:eastAsia="Times New Roman" w:hAnsi="Times New Roman" w:cs="Times New Roman"/>
        </w:rPr>
        <w:t>destined</w:t>
      </w:r>
      <w:proofErr w:type="gramEnd"/>
      <w:r w:rsidRPr="46679405">
        <w:rPr>
          <w:rFonts w:ascii="Times New Roman" w:eastAsia="Times New Roman" w:hAnsi="Times New Roman" w:cs="Times New Roman"/>
        </w:rPr>
        <w:t xml:space="preserve"> for the same global retail touchpoints.</w:t>
      </w:r>
    </w:p>
    <w:p w14:paraId="4C5A0A8F" w14:textId="785DBAC9" w:rsidR="00035CE0" w:rsidRPr="006A73FB" w:rsidRDefault="007FE92B" w:rsidP="004D502D">
      <w:pPr>
        <w:pStyle w:val="ListParagraph"/>
        <w:numPr>
          <w:ilvl w:val="0"/>
          <w:numId w:val="10"/>
        </w:numPr>
        <w:spacing w:before="240" w:after="240" w:line="360" w:lineRule="auto"/>
        <w:jc w:val="both"/>
        <w:rPr>
          <w:rFonts w:ascii="Times New Roman" w:hAnsi="Times New Roman" w:cs="Times New Roman"/>
        </w:rPr>
      </w:pPr>
      <w:r w:rsidRPr="00C34D8E">
        <w:rPr>
          <w:rFonts w:ascii="Times New Roman" w:eastAsia="Times New Roman" w:hAnsi="Times New Roman" w:cs="Times New Roman"/>
          <w:b/>
        </w:rPr>
        <w:t>Action:</w:t>
      </w:r>
      <w:r w:rsidRPr="46679405">
        <w:rPr>
          <w:rFonts w:ascii="Times New Roman" w:eastAsia="Times New Roman" w:hAnsi="Times New Roman" w:cs="Times New Roman"/>
        </w:rPr>
        <w:t xml:space="preserve"> Unifying distribution networks (e.g., for </w:t>
      </w:r>
      <w:r w:rsidRPr="00C34D8E">
        <w:rPr>
          <w:rFonts w:ascii="Times New Roman" w:eastAsia="Times New Roman" w:hAnsi="Times New Roman" w:cs="Times New Roman"/>
          <w:b/>
        </w:rPr>
        <w:t>Fragrance</w:t>
      </w:r>
      <w:r w:rsidRPr="46679405">
        <w:rPr>
          <w:rFonts w:ascii="Times New Roman" w:eastAsia="Times New Roman" w:hAnsi="Times New Roman" w:cs="Times New Roman"/>
        </w:rPr>
        <w:t xml:space="preserve"> and </w:t>
      </w:r>
      <w:r w:rsidRPr="00C34D8E">
        <w:rPr>
          <w:rFonts w:ascii="Times New Roman" w:eastAsia="Times New Roman" w:hAnsi="Times New Roman" w:cs="Times New Roman"/>
          <w:b/>
        </w:rPr>
        <w:t>Color Cosmetics</w:t>
      </w:r>
      <w:r w:rsidRPr="46679405">
        <w:rPr>
          <w:rFonts w:ascii="Times New Roman" w:eastAsia="Times New Roman" w:hAnsi="Times New Roman" w:cs="Times New Roman"/>
        </w:rPr>
        <w:t xml:space="preserve">). This allows for bulk carrier contracts, optimized full-truckload routes, and efficient use of Distribution Centers (e.g., </w:t>
      </w:r>
      <w:proofErr w:type="spellStart"/>
      <w:r w:rsidRPr="00C34D8E">
        <w:rPr>
          <w:rFonts w:ascii="Times New Roman" w:eastAsia="Times New Roman" w:hAnsi="Times New Roman" w:cs="Times New Roman"/>
          <w:b/>
        </w:rPr>
        <w:t>Galgenen</w:t>
      </w:r>
      <w:proofErr w:type="spellEnd"/>
      <w:r w:rsidRPr="00C34D8E">
        <w:rPr>
          <w:rFonts w:ascii="Times New Roman" w:eastAsia="Times New Roman" w:hAnsi="Times New Roman" w:cs="Times New Roman"/>
          <w:b/>
        </w:rPr>
        <w:t xml:space="preserve"> DC</w:t>
      </w:r>
      <w:r w:rsidRPr="46679405">
        <w:rPr>
          <w:rFonts w:ascii="Times New Roman" w:eastAsia="Times New Roman" w:hAnsi="Times New Roman" w:cs="Times New Roman"/>
        </w:rPr>
        <w:t xml:space="preserve">), significantly lowering </w:t>
      </w:r>
      <w:r w:rsidRPr="00C34D8E">
        <w:rPr>
          <w:rFonts w:ascii="Times New Roman" w:eastAsia="Times New Roman" w:hAnsi="Times New Roman" w:cs="Times New Roman"/>
          <w:b/>
        </w:rPr>
        <w:t>freight rates</w:t>
      </w:r>
      <w:r w:rsidRPr="46679405">
        <w:rPr>
          <w:rFonts w:ascii="Times New Roman" w:eastAsia="Times New Roman" w:hAnsi="Times New Roman" w:cs="Times New Roman"/>
        </w:rPr>
        <w:t xml:space="preserve"> and transportation costs.</w:t>
      </w:r>
    </w:p>
    <w:p w14:paraId="0BF716A5" w14:textId="2CA4E10A" w:rsidR="7F201F29" w:rsidRPr="006A73FB" w:rsidRDefault="004D502D" w:rsidP="00CD056A">
      <w:pPr>
        <w:pStyle w:val="Heading2"/>
        <w:rPr>
          <w:rFonts w:eastAsia="ui-sans-serif"/>
          <w:color w:val="0D0D0D" w:themeColor="text1" w:themeTint="F2"/>
        </w:rPr>
      </w:pPr>
      <w:bookmarkStart w:id="10" w:name="_Toc215697254"/>
      <w:r w:rsidRPr="006A73FB">
        <w:rPr>
          <w:rStyle w:val="Heading1Char"/>
          <w:rFonts w:cs="Times New Roman"/>
          <w:b/>
          <w:sz w:val="24"/>
          <w:szCs w:val="24"/>
        </w:rPr>
        <w:t>3. REVENUE SYNERGIES</w:t>
      </w:r>
      <w:bookmarkEnd w:id="10"/>
    </w:p>
    <w:tbl>
      <w:tblPr>
        <w:tblStyle w:val="TableGrid"/>
        <w:tblW w:w="10070" w:type="dxa"/>
        <w:tblLook w:val="06A0" w:firstRow="1" w:lastRow="0" w:firstColumn="1" w:lastColumn="0" w:noHBand="1" w:noVBand="1"/>
      </w:tblPr>
      <w:tblGrid>
        <w:gridCol w:w="2092"/>
        <w:gridCol w:w="1230"/>
        <w:gridCol w:w="5411"/>
        <w:gridCol w:w="1337"/>
      </w:tblGrid>
      <w:tr w:rsidR="6156AC75" w:rsidRPr="006A73FB" w14:paraId="5E301A49" w14:textId="77777777" w:rsidTr="007D6F88">
        <w:trPr>
          <w:trHeight w:val="774"/>
        </w:trPr>
        <w:tc>
          <w:tcPr>
            <w:tcW w:w="2092" w:type="dxa"/>
            <w:shd w:val="clear" w:color="auto" w:fill="215E99" w:themeFill="text2" w:themeFillTint="BF"/>
            <w:vAlign w:val="center"/>
          </w:tcPr>
          <w:p w14:paraId="1071C0D7" w14:textId="5824500A" w:rsidR="6156AC75" w:rsidRPr="0059557E" w:rsidRDefault="6156AC75" w:rsidP="6156AC75">
            <w:pPr>
              <w:jc w:val="center"/>
              <w:rPr>
                <w:rFonts w:ascii="Times New Roman" w:eastAsia="Times New Roman" w:hAnsi="Times New Roman" w:cs="Times New Roman"/>
                <w:b/>
                <w:color w:val="FFFFFF" w:themeColor="background1"/>
              </w:rPr>
            </w:pPr>
            <w:r w:rsidRPr="0059557E">
              <w:rPr>
                <w:rFonts w:ascii="Times New Roman" w:eastAsia="Times New Roman" w:hAnsi="Times New Roman" w:cs="Times New Roman"/>
                <w:b/>
                <w:color w:val="FFFFFF" w:themeColor="background1"/>
              </w:rPr>
              <w:t>Synergy</w:t>
            </w:r>
          </w:p>
        </w:tc>
        <w:tc>
          <w:tcPr>
            <w:tcW w:w="1230" w:type="dxa"/>
            <w:shd w:val="clear" w:color="auto" w:fill="215E99" w:themeFill="text2" w:themeFillTint="BF"/>
            <w:vAlign w:val="center"/>
          </w:tcPr>
          <w:p w14:paraId="3725F743" w14:textId="7FE7279F" w:rsidR="6156AC75" w:rsidRPr="0059557E" w:rsidRDefault="6156AC75" w:rsidP="6156AC75">
            <w:pPr>
              <w:jc w:val="center"/>
              <w:rPr>
                <w:rFonts w:ascii="Times New Roman" w:eastAsia="Times New Roman" w:hAnsi="Times New Roman" w:cs="Times New Roman"/>
                <w:b/>
                <w:color w:val="FFFFFF" w:themeColor="background1"/>
              </w:rPr>
            </w:pPr>
            <w:r w:rsidRPr="0059557E">
              <w:rPr>
                <w:rFonts w:ascii="Times New Roman" w:eastAsia="Times New Roman" w:hAnsi="Times New Roman" w:cs="Times New Roman"/>
                <w:b/>
                <w:color w:val="FFFFFF" w:themeColor="background1"/>
              </w:rPr>
              <w:t>Type</w:t>
            </w:r>
          </w:p>
        </w:tc>
        <w:tc>
          <w:tcPr>
            <w:tcW w:w="5411" w:type="dxa"/>
            <w:shd w:val="clear" w:color="auto" w:fill="215E99" w:themeFill="text2" w:themeFillTint="BF"/>
            <w:vAlign w:val="center"/>
          </w:tcPr>
          <w:p w14:paraId="52BE4375" w14:textId="40DC56E4" w:rsidR="6156AC75" w:rsidRPr="0059557E" w:rsidRDefault="6156AC75" w:rsidP="6156AC75">
            <w:pPr>
              <w:jc w:val="center"/>
              <w:rPr>
                <w:rFonts w:ascii="Times New Roman" w:eastAsia="Times New Roman" w:hAnsi="Times New Roman" w:cs="Times New Roman"/>
                <w:b/>
                <w:color w:val="FFFFFF" w:themeColor="background1"/>
              </w:rPr>
            </w:pPr>
            <w:r w:rsidRPr="0059557E">
              <w:rPr>
                <w:rFonts w:ascii="Times New Roman" w:eastAsia="Times New Roman" w:hAnsi="Times New Roman" w:cs="Times New Roman"/>
                <w:b/>
                <w:color w:val="FFFFFF" w:themeColor="background1"/>
              </w:rPr>
              <w:t>Reference to class discussion</w:t>
            </w:r>
          </w:p>
        </w:tc>
        <w:tc>
          <w:tcPr>
            <w:tcW w:w="1337" w:type="dxa"/>
            <w:shd w:val="clear" w:color="auto" w:fill="215E99" w:themeFill="text2" w:themeFillTint="BF"/>
            <w:vAlign w:val="center"/>
          </w:tcPr>
          <w:p w14:paraId="1E5FC90B" w14:textId="7B6FAA90" w:rsidR="6156AC75" w:rsidRPr="0059557E" w:rsidRDefault="6156AC75" w:rsidP="6156AC75">
            <w:pPr>
              <w:jc w:val="center"/>
              <w:rPr>
                <w:rFonts w:ascii="Times New Roman" w:eastAsia="Times New Roman" w:hAnsi="Times New Roman" w:cs="Times New Roman"/>
                <w:b/>
                <w:color w:val="FFFFFF" w:themeColor="background1"/>
              </w:rPr>
            </w:pPr>
            <w:r w:rsidRPr="0059557E">
              <w:rPr>
                <w:rFonts w:ascii="Times New Roman" w:eastAsia="Times New Roman" w:hAnsi="Times New Roman" w:cs="Times New Roman"/>
                <w:b/>
                <w:color w:val="FFFFFF" w:themeColor="background1"/>
              </w:rPr>
              <w:t>Magnitude Score</w:t>
            </w:r>
          </w:p>
        </w:tc>
      </w:tr>
      <w:tr w:rsidR="6156AC75" w:rsidRPr="006A73FB" w14:paraId="2BD699B5" w14:textId="77777777" w:rsidTr="00755860">
        <w:trPr>
          <w:trHeight w:val="300"/>
        </w:trPr>
        <w:tc>
          <w:tcPr>
            <w:tcW w:w="2092" w:type="dxa"/>
            <w:vAlign w:val="center"/>
          </w:tcPr>
          <w:p w14:paraId="6B9CFB5D" w14:textId="74FF8404" w:rsidR="6156AC75" w:rsidRDefault="1FC88FC4" w:rsidP="00755860">
            <w:pPr>
              <w:spacing w:line="360" w:lineRule="auto"/>
              <w:rPr>
                <w:rFonts w:ascii="Times New Roman" w:eastAsia="Times New Roman" w:hAnsi="Times New Roman" w:cs="Times New Roman"/>
              </w:rPr>
            </w:pPr>
            <w:r w:rsidRPr="2F698D63">
              <w:rPr>
                <w:rFonts w:ascii="Times New Roman" w:eastAsia="Times New Roman" w:hAnsi="Times New Roman" w:cs="Times New Roman"/>
              </w:rPr>
              <w:t>Integrated Product Bundling &amp; Cross-Selling</w:t>
            </w:r>
            <w:r w:rsidR="7F940A03" w:rsidRPr="006A73FB">
              <w:rPr>
                <w:rFonts w:ascii="Times New Roman" w:hAnsi="Times New Roman" w:cs="Times New Roman"/>
              </w:rPr>
              <w:br/>
            </w:r>
            <w:r w:rsidR="7F940A03" w:rsidRPr="006A73FB">
              <w:rPr>
                <w:rFonts w:ascii="Times New Roman" w:hAnsi="Times New Roman" w:cs="Times New Roman"/>
              </w:rPr>
              <w:br/>
            </w:r>
            <w:r w:rsidR="64F4063E" w:rsidRPr="2F698D63">
              <w:rPr>
                <w:rFonts w:ascii="Times New Roman" w:eastAsia="Times New Roman" w:hAnsi="Times New Roman" w:cs="Times New Roman"/>
              </w:rPr>
              <w:t xml:space="preserve">Skincare + Color </w:t>
            </w:r>
            <w:r w:rsidR="64F4063E" w:rsidRPr="2F698D63">
              <w:rPr>
                <w:rFonts w:ascii="Times New Roman" w:eastAsia="Times New Roman" w:hAnsi="Times New Roman" w:cs="Times New Roman"/>
              </w:rPr>
              <w:lastRenderedPageBreak/>
              <w:t>Cosmetics</w:t>
            </w:r>
            <w:r w:rsidR="7F940A03" w:rsidRPr="006A73FB">
              <w:rPr>
                <w:rFonts w:ascii="Times New Roman" w:hAnsi="Times New Roman" w:cs="Times New Roman"/>
              </w:rPr>
              <w:br/>
            </w:r>
            <w:r w:rsidR="7F940A03" w:rsidRPr="006A73FB">
              <w:rPr>
                <w:rFonts w:ascii="Times New Roman" w:hAnsi="Times New Roman" w:cs="Times New Roman"/>
              </w:rPr>
              <w:br/>
            </w:r>
            <w:r w:rsidR="6156AC75" w:rsidRPr="209BCA68">
              <w:rPr>
                <w:rFonts w:ascii="Times New Roman" w:eastAsia="Times New Roman" w:hAnsi="Times New Roman" w:cs="Times New Roman"/>
              </w:rPr>
              <w:t>Fragrance</w:t>
            </w:r>
            <w:r w:rsidR="7070C0E7" w:rsidRPr="507E47AB">
              <w:rPr>
                <w:rFonts w:ascii="Times New Roman" w:eastAsia="Times New Roman" w:hAnsi="Times New Roman" w:cs="Times New Roman"/>
              </w:rPr>
              <w:t xml:space="preserve"> + Color Cosmetic</w:t>
            </w:r>
            <w:r w:rsidR="7F940A03" w:rsidRPr="006A73FB">
              <w:rPr>
                <w:rFonts w:ascii="Times New Roman" w:hAnsi="Times New Roman" w:cs="Times New Roman"/>
              </w:rPr>
              <w:br/>
            </w:r>
            <w:r w:rsidR="7F940A03" w:rsidRPr="006A73FB">
              <w:rPr>
                <w:rFonts w:ascii="Times New Roman" w:hAnsi="Times New Roman" w:cs="Times New Roman"/>
              </w:rPr>
              <w:br/>
            </w:r>
            <w:r w:rsidR="75401BCF" w:rsidRPr="1AAAD73D">
              <w:rPr>
                <w:rFonts w:ascii="Times New Roman" w:eastAsia="Times New Roman" w:hAnsi="Times New Roman" w:cs="Times New Roman"/>
              </w:rPr>
              <w:t>Skincare + Hair Care</w:t>
            </w:r>
          </w:p>
        </w:tc>
        <w:tc>
          <w:tcPr>
            <w:tcW w:w="1230" w:type="dxa"/>
            <w:vAlign w:val="center"/>
          </w:tcPr>
          <w:p w14:paraId="3E7240BC" w14:textId="111F58F5" w:rsidR="6156AC75" w:rsidRDefault="75401BCF" w:rsidP="00755860">
            <w:pPr>
              <w:spacing w:line="360" w:lineRule="auto"/>
              <w:rPr>
                <w:rFonts w:ascii="Times New Roman" w:eastAsia="Times New Roman" w:hAnsi="Times New Roman" w:cs="Times New Roman"/>
              </w:rPr>
            </w:pPr>
            <w:r w:rsidRPr="2F698D63">
              <w:rPr>
                <w:rFonts w:ascii="Times New Roman" w:eastAsia="Times New Roman" w:hAnsi="Times New Roman" w:cs="Times New Roman"/>
              </w:rPr>
              <w:lastRenderedPageBreak/>
              <w:t>Revenue</w:t>
            </w:r>
            <w:r w:rsidR="6156AC75" w:rsidRPr="2F698D63">
              <w:rPr>
                <w:rFonts w:ascii="Times New Roman" w:eastAsia="Times New Roman" w:hAnsi="Times New Roman" w:cs="Times New Roman"/>
              </w:rPr>
              <w:t xml:space="preserve"> Synergy</w:t>
            </w:r>
          </w:p>
        </w:tc>
        <w:tc>
          <w:tcPr>
            <w:tcW w:w="5411" w:type="dxa"/>
            <w:vAlign w:val="center"/>
          </w:tcPr>
          <w:p w14:paraId="1B462D4F" w14:textId="6EF04722" w:rsidR="6156AC75" w:rsidRDefault="1A0736FD" w:rsidP="00755860">
            <w:pPr>
              <w:spacing w:line="360" w:lineRule="auto"/>
              <w:rPr>
                <w:rFonts w:ascii="Times New Roman" w:eastAsia="Times New Roman" w:hAnsi="Times New Roman" w:cs="Times New Roman"/>
              </w:rPr>
            </w:pPr>
            <w:r w:rsidRPr="2F698D63">
              <w:rPr>
                <w:rFonts w:ascii="Times New Roman" w:eastAsia="Times New Roman" w:hAnsi="Times New Roman" w:cs="Times New Roman"/>
              </w:rPr>
              <w:t>Cross-Selling &amp; Bundling. Selling an integrated routine (serum/moisturizer with foundation/primer).</w:t>
            </w:r>
            <w:r w:rsidRPr="006A73FB">
              <w:rPr>
                <w:rFonts w:ascii="Times New Roman" w:hAnsi="Times New Roman" w:cs="Times New Roman"/>
              </w:rPr>
              <w:br/>
            </w:r>
            <w:r w:rsidRPr="006A73FB">
              <w:rPr>
                <w:rFonts w:ascii="Times New Roman" w:hAnsi="Times New Roman" w:cs="Times New Roman"/>
              </w:rPr>
              <w:br/>
            </w:r>
            <w:r w:rsidR="280BC0B8" w:rsidRPr="2F698D63">
              <w:rPr>
                <w:rFonts w:ascii="Times New Roman" w:eastAsia="Times New Roman" w:hAnsi="Times New Roman" w:cs="Times New Roman"/>
              </w:rPr>
              <w:t>Bundling &amp; Price Premium. Leveraging high-end luxury moments like seasonal/gifting periods.</w:t>
            </w:r>
            <w:r w:rsidR="6156AC75" w:rsidRPr="006A73FB">
              <w:rPr>
                <w:rFonts w:ascii="Times New Roman" w:hAnsi="Times New Roman" w:cs="Times New Roman"/>
              </w:rPr>
              <w:br/>
            </w:r>
            <w:r w:rsidRPr="006A73FB">
              <w:rPr>
                <w:rFonts w:ascii="Times New Roman" w:hAnsi="Times New Roman" w:cs="Times New Roman"/>
              </w:rPr>
              <w:lastRenderedPageBreak/>
              <w:br/>
            </w:r>
            <w:r w:rsidR="26CCE284" w:rsidRPr="2F698D63">
              <w:rPr>
                <w:rFonts w:ascii="Times New Roman" w:eastAsia="Times New Roman" w:hAnsi="Times New Roman" w:cs="Times New Roman"/>
              </w:rPr>
              <w:t>New Customer Pathways &amp; Cross-Promotion. Leveraging the consumer trend toward holistic self-care and wellness</w:t>
            </w:r>
            <w:r w:rsidRPr="006A73FB">
              <w:rPr>
                <w:rFonts w:ascii="Times New Roman" w:hAnsi="Times New Roman" w:cs="Times New Roman"/>
              </w:rPr>
              <w:br/>
            </w:r>
            <w:r w:rsidRPr="006A73FB">
              <w:rPr>
                <w:rFonts w:ascii="Times New Roman" w:hAnsi="Times New Roman" w:cs="Times New Roman"/>
              </w:rPr>
              <w:br/>
            </w:r>
            <w:r w:rsidR="0305AE2C" w:rsidRPr="2F698D63">
              <w:rPr>
                <w:rFonts w:ascii="Times New Roman" w:eastAsia="Times New Roman" w:hAnsi="Times New Roman" w:cs="Times New Roman"/>
              </w:rPr>
              <w:t xml:space="preserve">ELC brands already use this; for example, selling Estée Lauder Advanced Night Repair with Double Wear foundation. This captures </w:t>
            </w:r>
            <w:r w:rsidR="006939A3" w:rsidRPr="2F698D63">
              <w:rPr>
                <w:rFonts w:ascii="Times New Roman" w:eastAsia="Times New Roman" w:hAnsi="Times New Roman" w:cs="Times New Roman"/>
              </w:rPr>
              <w:t>consumer</w:t>
            </w:r>
            <w:r w:rsidR="0305AE2C" w:rsidRPr="2F698D63">
              <w:rPr>
                <w:rFonts w:ascii="Times New Roman" w:eastAsia="Times New Roman" w:hAnsi="Times New Roman" w:cs="Times New Roman"/>
              </w:rPr>
              <w:t xml:space="preserve"> seeking a complete "skin-first" beauty solution, increasing the Average Transaction Value (ATV) in retail and e-commerce.</w:t>
            </w:r>
          </w:p>
          <w:p w14:paraId="67D7E30E" w14:textId="77FD61E4" w:rsidR="6156AC75" w:rsidRDefault="6156AC75" w:rsidP="00755860">
            <w:pPr>
              <w:spacing w:line="360" w:lineRule="auto"/>
              <w:rPr>
                <w:rFonts w:ascii="Times New Roman" w:eastAsia="Times New Roman" w:hAnsi="Times New Roman" w:cs="Times New Roman"/>
              </w:rPr>
            </w:pPr>
          </w:p>
        </w:tc>
        <w:tc>
          <w:tcPr>
            <w:tcW w:w="1337" w:type="dxa"/>
            <w:vAlign w:val="center"/>
          </w:tcPr>
          <w:p w14:paraId="2804331C" w14:textId="127A30B6" w:rsidR="6156AC75" w:rsidRDefault="6156AC75" w:rsidP="00755860">
            <w:pPr>
              <w:spacing w:line="360" w:lineRule="auto"/>
              <w:rPr>
                <w:rFonts w:ascii="Times New Roman" w:eastAsia="Times New Roman" w:hAnsi="Times New Roman" w:cs="Times New Roman"/>
              </w:rPr>
            </w:pPr>
            <w:r w:rsidRPr="2F698D63">
              <w:rPr>
                <w:rFonts w:ascii="Times New Roman" w:eastAsia="Times New Roman" w:hAnsi="Times New Roman" w:cs="Times New Roman"/>
              </w:rPr>
              <w:lastRenderedPageBreak/>
              <w:t>5/5(Very High)</w:t>
            </w:r>
          </w:p>
        </w:tc>
      </w:tr>
      <w:tr w:rsidR="268F069F" w:rsidRPr="006A73FB" w14:paraId="21EB7746" w14:textId="77777777" w:rsidTr="00755860">
        <w:trPr>
          <w:trHeight w:val="300"/>
        </w:trPr>
        <w:tc>
          <w:tcPr>
            <w:tcW w:w="2092" w:type="dxa"/>
            <w:vAlign w:val="center"/>
          </w:tcPr>
          <w:p w14:paraId="50188862" w14:textId="5532773F" w:rsidR="268F069F" w:rsidRDefault="30C0BC40" w:rsidP="00755860">
            <w:pPr>
              <w:spacing w:line="360" w:lineRule="auto"/>
              <w:rPr>
                <w:rFonts w:ascii="Times New Roman" w:eastAsia="Times New Roman" w:hAnsi="Times New Roman" w:cs="Times New Roman"/>
              </w:rPr>
            </w:pPr>
            <w:r w:rsidRPr="2F698D63">
              <w:rPr>
                <w:rFonts w:ascii="Times New Roman" w:eastAsia="Times New Roman" w:hAnsi="Times New Roman" w:cs="Times New Roman"/>
              </w:rPr>
              <w:t xml:space="preserve">Brand Extension &amp; Price Premium. </w:t>
            </w:r>
          </w:p>
          <w:p w14:paraId="610C778A" w14:textId="31DBB598" w:rsidR="268F069F" w:rsidRDefault="30C0BC40" w:rsidP="00755860">
            <w:pPr>
              <w:spacing w:line="360" w:lineRule="auto"/>
              <w:rPr>
                <w:rFonts w:ascii="Times New Roman" w:eastAsia="Times New Roman" w:hAnsi="Times New Roman" w:cs="Times New Roman"/>
              </w:rPr>
            </w:pPr>
            <w:r w:rsidRPr="006A73FB">
              <w:rPr>
                <w:rFonts w:ascii="Times New Roman" w:hAnsi="Times New Roman" w:cs="Times New Roman"/>
              </w:rPr>
              <w:br/>
            </w:r>
            <w:r w:rsidRPr="2F698D63">
              <w:rPr>
                <w:rFonts w:ascii="Times New Roman" w:eastAsia="Times New Roman" w:hAnsi="Times New Roman" w:cs="Times New Roman"/>
              </w:rPr>
              <w:t>Monetizing brand IP beyond the original category.</w:t>
            </w:r>
          </w:p>
        </w:tc>
        <w:tc>
          <w:tcPr>
            <w:tcW w:w="1230" w:type="dxa"/>
            <w:vAlign w:val="center"/>
          </w:tcPr>
          <w:p w14:paraId="282DBA97" w14:textId="1B294149" w:rsidR="268F069F" w:rsidRDefault="6723D2EE" w:rsidP="00755860">
            <w:pPr>
              <w:spacing w:line="360" w:lineRule="auto"/>
              <w:rPr>
                <w:rFonts w:ascii="Times New Roman" w:eastAsia="Times New Roman" w:hAnsi="Times New Roman" w:cs="Times New Roman"/>
              </w:rPr>
            </w:pPr>
            <w:r w:rsidRPr="2F698D63">
              <w:rPr>
                <w:rFonts w:ascii="Times New Roman" w:eastAsia="Times New Roman" w:hAnsi="Times New Roman" w:cs="Times New Roman"/>
              </w:rPr>
              <w:t>Revenue Synergy</w:t>
            </w:r>
          </w:p>
          <w:p w14:paraId="1AA7A20A" w14:textId="4E0A8C6A" w:rsidR="268F069F" w:rsidRDefault="268F069F" w:rsidP="00755860">
            <w:pPr>
              <w:spacing w:line="360" w:lineRule="auto"/>
              <w:rPr>
                <w:rFonts w:ascii="Times New Roman" w:eastAsia="Times New Roman" w:hAnsi="Times New Roman" w:cs="Times New Roman"/>
              </w:rPr>
            </w:pPr>
          </w:p>
        </w:tc>
        <w:tc>
          <w:tcPr>
            <w:tcW w:w="5411" w:type="dxa"/>
            <w:vAlign w:val="center"/>
          </w:tcPr>
          <w:p w14:paraId="22F916F5" w14:textId="4653D9C2" w:rsidR="268F069F" w:rsidRDefault="30C0BC40" w:rsidP="00755860">
            <w:pPr>
              <w:spacing w:line="360" w:lineRule="auto"/>
              <w:rPr>
                <w:rFonts w:ascii="Times New Roman" w:eastAsia="Times New Roman" w:hAnsi="Times New Roman" w:cs="Times New Roman"/>
              </w:rPr>
            </w:pPr>
            <w:r w:rsidRPr="2F698D63">
              <w:rPr>
                <w:rFonts w:ascii="Times New Roman" w:eastAsia="Times New Roman" w:hAnsi="Times New Roman" w:cs="Times New Roman"/>
              </w:rPr>
              <w:t>Integrating artisanal fragrance lines with branded accessories or limited-edition collaborations within the "Other" segment (which includes TOM FORD trademark royalties). This elevates brand storytelling across luxury retail and travel-retail, enabling ELC to charge a premium price point for unique, cross-category capsule releases.</w:t>
            </w:r>
            <w:r w:rsidR="268F069F" w:rsidRPr="006A73FB">
              <w:rPr>
                <w:rFonts w:ascii="Times New Roman" w:hAnsi="Times New Roman" w:cs="Times New Roman"/>
              </w:rPr>
              <w:br/>
            </w:r>
            <w:r w:rsidR="268F069F" w:rsidRPr="006A73FB">
              <w:rPr>
                <w:rFonts w:ascii="Times New Roman" w:hAnsi="Times New Roman" w:cs="Times New Roman"/>
              </w:rPr>
              <w:br/>
            </w:r>
            <w:r w:rsidR="007A6606" w:rsidRPr="2F698D63">
              <w:rPr>
                <w:rFonts w:ascii="Times New Roman" w:eastAsia="Times New Roman" w:hAnsi="Times New Roman" w:cs="Times New Roman"/>
              </w:rPr>
              <w:t>This is a highly profitable, high-margin strategy, but the overall volume is typically lower than mass-market product sales. Its impact is moderate but crucial for enhancing brand perception and creating exclusive product scarcity.</w:t>
            </w:r>
          </w:p>
        </w:tc>
        <w:tc>
          <w:tcPr>
            <w:tcW w:w="1337" w:type="dxa"/>
            <w:vAlign w:val="center"/>
          </w:tcPr>
          <w:p w14:paraId="034506AB" w14:textId="298AE126" w:rsidR="268F069F" w:rsidRDefault="007A6606" w:rsidP="00755860">
            <w:pPr>
              <w:spacing w:line="360" w:lineRule="auto"/>
              <w:rPr>
                <w:rFonts w:ascii="Times New Roman" w:eastAsia="Times New Roman" w:hAnsi="Times New Roman" w:cs="Times New Roman"/>
              </w:rPr>
            </w:pPr>
            <w:r w:rsidRPr="2F698D63">
              <w:rPr>
                <w:rFonts w:ascii="Times New Roman" w:eastAsia="Times New Roman" w:hAnsi="Times New Roman" w:cs="Times New Roman"/>
              </w:rPr>
              <w:t>3/5(Med)</w:t>
            </w:r>
          </w:p>
        </w:tc>
      </w:tr>
    </w:tbl>
    <w:p w14:paraId="7CE7B061" w14:textId="77777777" w:rsidR="00164652" w:rsidRDefault="00164652" w:rsidP="00164652">
      <w:pPr>
        <w:rPr>
          <w:rFonts w:ascii="Times New Roman" w:hAnsi="Times New Roman" w:cs="Times New Roman"/>
          <w:b/>
          <w:bCs/>
        </w:rPr>
      </w:pPr>
    </w:p>
    <w:p w14:paraId="7C7F155A" w14:textId="4C41FB6D" w:rsidR="00802BE9" w:rsidRPr="006A73FB" w:rsidRDefault="000121B0" w:rsidP="00CD056A">
      <w:pPr>
        <w:pStyle w:val="Heading2"/>
      </w:pPr>
      <w:bookmarkStart w:id="11" w:name="_Toc215697255"/>
      <w:r w:rsidRPr="006A73FB">
        <w:lastRenderedPageBreak/>
        <w:t xml:space="preserve">4. </w:t>
      </w:r>
      <w:r w:rsidR="00164652" w:rsidRPr="006A73FB">
        <w:t>CORPORATE STRATEGY OVERALL EVOLUTION:</w:t>
      </w:r>
      <w:bookmarkEnd w:id="11"/>
    </w:p>
    <w:p w14:paraId="4DE3E2C8" w14:textId="73072AE2" w:rsidR="00164652" w:rsidRPr="00C34D8E" w:rsidRDefault="00164652" w:rsidP="00755860">
      <w:pPr>
        <w:jc w:val="center"/>
        <w:rPr>
          <w:rFonts w:ascii="Times New Roman" w:hAnsi="Times New Roman" w:cs="Times New Roman"/>
        </w:rPr>
      </w:pPr>
      <w:r w:rsidRPr="006A73FB">
        <w:rPr>
          <w:rFonts w:ascii="Times New Roman" w:hAnsi="Times New Roman" w:cs="Times New Roman"/>
          <w:noProof/>
        </w:rPr>
        <w:drawing>
          <wp:inline distT="0" distB="0" distL="0" distR="0" wp14:anchorId="3E522C1E" wp14:editId="5ED92F20">
            <wp:extent cx="4879573" cy="2425700"/>
            <wp:effectExtent l="0" t="0" r="0" b="0"/>
            <wp:docPr id="299783830" name="Picture 1" descr="A diagram of a company's financial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83830" name="Picture 1" descr="A diagram of a company's financial performance&#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416" t="7654" b="16903"/>
                    <a:stretch>
                      <a:fillRect/>
                    </a:stretch>
                  </pic:blipFill>
                  <pic:spPr bwMode="auto">
                    <a:xfrm>
                      <a:off x="0" y="0"/>
                      <a:ext cx="4920353" cy="2445972"/>
                    </a:xfrm>
                    <a:prstGeom prst="rect">
                      <a:avLst/>
                    </a:prstGeom>
                    <a:noFill/>
                    <a:ln>
                      <a:noFill/>
                    </a:ln>
                    <a:extLst>
                      <a:ext uri="{53640926-AAD7-44D8-BBD7-CCE9431645EC}">
                        <a14:shadowObscured xmlns:a14="http://schemas.microsoft.com/office/drawing/2010/main"/>
                      </a:ext>
                    </a:extLst>
                  </pic:spPr>
                </pic:pic>
              </a:graphicData>
            </a:graphic>
          </wp:inline>
        </w:drawing>
      </w:r>
    </w:p>
    <w:p w14:paraId="5B3B77CE" w14:textId="3F760255" w:rsidR="00164652" w:rsidRPr="008C3A28" w:rsidRDefault="00C45958" w:rsidP="008C3A28">
      <w:pPr>
        <w:pStyle w:val="Heading4"/>
        <w:rPr>
          <w:b w:val="0"/>
        </w:rPr>
      </w:pPr>
      <w:r w:rsidRPr="006A73FB">
        <w:t>FY 2025 FINANCIAL PERFORMANCE (SUMMARY TABLE)</w:t>
      </w:r>
    </w:p>
    <w:tbl>
      <w:tblPr>
        <w:tblStyle w:val="TableGridLight"/>
        <w:tblW w:w="9634" w:type="dxa"/>
        <w:jc w:val="center"/>
        <w:tblLook w:val="04A0" w:firstRow="1" w:lastRow="0" w:firstColumn="1" w:lastColumn="0" w:noHBand="0" w:noVBand="1"/>
      </w:tblPr>
      <w:tblGrid>
        <w:gridCol w:w="2972"/>
        <w:gridCol w:w="2126"/>
        <w:gridCol w:w="4536"/>
      </w:tblGrid>
      <w:tr w:rsidR="00164652" w:rsidRPr="006A73FB" w14:paraId="1175CCE0" w14:textId="77777777" w:rsidTr="007C5F13">
        <w:trPr>
          <w:jc w:val="center"/>
        </w:trPr>
        <w:tc>
          <w:tcPr>
            <w:tcW w:w="2972" w:type="dxa"/>
            <w:shd w:val="clear" w:color="auto" w:fill="215E99" w:themeFill="text2" w:themeFillTint="BF"/>
            <w:vAlign w:val="center"/>
            <w:hideMark/>
          </w:tcPr>
          <w:p w14:paraId="136FF63A" w14:textId="77777777" w:rsidR="00164652" w:rsidRPr="00C10C52" w:rsidRDefault="00164652" w:rsidP="007C6A20">
            <w:pPr>
              <w:spacing w:before="240" w:after="160" w:line="278" w:lineRule="auto"/>
              <w:jc w:val="center"/>
              <w:rPr>
                <w:rFonts w:ascii="Times New Roman" w:hAnsi="Times New Roman" w:cs="Times New Roman"/>
                <w:b/>
                <w:bCs/>
                <w:color w:val="FFFFFF" w:themeColor="background1"/>
              </w:rPr>
            </w:pPr>
            <w:r w:rsidRPr="007C5F13">
              <w:rPr>
                <w:rFonts w:ascii="Times New Roman" w:hAnsi="Times New Roman" w:cs="Times New Roman"/>
                <w:b/>
                <w:bCs/>
                <w:color w:val="FFFFFF" w:themeColor="background1"/>
              </w:rPr>
              <w:t>INDICATOR (FY 2025)</w:t>
            </w:r>
          </w:p>
        </w:tc>
        <w:tc>
          <w:tcPr>
            <w:tcW w:w="2126" w:type="dxa"/>
            <w:shd w:val="clear" w:color="auto" w:fill="215E99" w:themeFill="text2" w:themeFillTint="BF"/>
            <w:vAlign w:val="center"/>
            <w:hideMark/>
          </w:tcPr>
          <w:p w14:paraId="4945C11F" w14:textId="77777777" w:rsidR="00164652" w:rsidRPr="00C10C52" w:rsidRDefault="00164652" w:rsidP="007C6A20">
            <w:pPr>
              <w:spacing w:before="240" w:after="160" w:line="278" w:lineRule="auto"/>
              <w:jc w:val="center"/>
              <w:rPr>
                <w:rFonts w:ascii="Times New Roman" w:hAnsi="Times New Roman" w:cs="Times New Roman"/>
                <w:b/>
                <w:bCs/>
                <w:color w:val="FFFFFF" w:themeColor="background1"/>
              </w:rPr>
            </w:pPr>
            <w:r w:rsidRPr="007C5F13">
              <w:rPr>
                <w:rFonts w:ascii="Times New Roman" w:hAnsi="Times New Roman" w:cs="Times New Roman"/>
                <w:b/>
                <w:bCs/>
                <w:color w:val="FFFFFF" w:themeColor="background1"/>
              </w:rPr>
              <w:t>VALUE</w:t>
            </w:r>
          </w:p>
        </w:tc>
        <w:tc>
          <w:tcPr>
            <w:tcW w:w="4536" w:type="dxa"/>
            <w:shd w:val="clear" w:color="auto" w:fill="215E99" w:themeFill="text2" w:themeFillTint="BF"/>
            <w:vAlign w:val="center"/>
            <w:hideMark/>
          </w:tcPr>
          <w:p w14:paraId="140EA8FE" w14:textId="77777777" w:rsidR="00164652" w:rsidRPr="00C10C52" w:rsidRDefault="00164652" w:rsidP="007C6A20">
            <w:pPr>
              <w:spacing w:before="240" w:after="160" w:line="278" w:lineRule="auto"/>
              <w:jc w:val="center"/>
              <w:rPr>
                <w:rFonts w:ascii="Times New Roman" w:hAnsi="Times New Roman" w:cs="Times New Roman"/>
                <w:b/>
                <w:bCs/>
                <w:color w:val="FFFFFF" w:themeColor="background1"/>
              </w:rPr>
            </w:pPr>
            <w:r w:rsidRPr="007C5F13">
              <w:rPr>
                <w:rFonts w:ascii="Times New Roman" w:hAnsi="Times New Roman" w:cs="Times New Roman"/>
                <w:b/>
                <w:bCs/>
                <w:color w:val="FFFFFF" w:themeColor="background1"/>
              </w:rPr>
              <w:t>YOY COMPARISON / NOTES</w:t>
            </w:r>
          </w:p>
        </w:tc>
      </w:tr>
      <w:tr w:rsidR="00164652" w:rsidRPr="006A73FB" w14:paraId="01E684FD" w14:textId="77777777" w:rsidTr="00164652">
        <w:trPr>
          <w:jc w:val="center"/>
        </w:trPr>
        <w:tc>
          <w:tcPr>
            <w:tcW w:w="2972" w:type="dxa"/>
            <w:vAlign w:val="center"/>
            <w:hideMark/>
          </w:tcPr>
          <w:p w14:paraId="6F41747B" w14:textId="77777777" w:rsidR="00164652" w:rsidRPr="00C10C52" w:rsidRDefault="00164652" w:rsidP="008C3A28">
            <w:pPr>
              <w:spacing w:before="240" w:line="360" w:lineRule="auto"/>
              <w:rPr>
                <w:rFonts w:ascii="Times New Roman" w:hAnsi="Times New Roman" w:cs="Times New Roman"/>
              </w:rPr>
            </w:pPr>
            <w:r w:rsidRPr="00C10C52">
              <w:rPr>
                <w:rFonts w:ascii="Times New Roman" w:hAnsi="Times New Roman" w:cs="Times New Roman"/>
                <w:b/>
                <w:bCs/>
              </w:rPr>
              <w:t>Net Sales</w:t>
            </w:r>
          </w:p>
        </w:tc>
        <w:tc>
          <w:tcPr>
            <w:tcW w:w="2126" w:type="dxa"/>
            <w:vAlign w:val="center"/>
            <w:hideMark/>
          </w:tcPr>
          <w:p w14:paraId="3D1E7AFC" w14:textId="77777777" w:rsidR="00164652" w:rsidRPr="00C10C52" w:rsidRDefault="00164652" w:rsidP="008C3A28">
            <w:pPr>
              <w:spacing w:before="240" w:line="360" w:lineRule="auto"/>
              <w:jc w:val="center"/>
              <w:rPr>
                <w:rFonts w:ascii="Times New Roman" w:hAnsi="Times New Roman" w:cs="Times New Roman"/>
              </w:rPr>
            </w:pPr>
            <w:r w:rsidRPr="00C10C52">
              <w:rPr>
                <w:rFonts w:ascii="Times New Roman" w:hAnsi="Times New Roman" w:cs="Times New Roman"/>
                <w:b/>
                <w:bCs/>
              </w:rPr>
              <w:t>US$ 14.33 billion</w:t>
            </w:r>
          </w:p>
        </w:tc>
        <w:tc>
          <w:tcPr>
            <w:tcW w:w="4536" w:type="dxa"/>
            <w:vAlign w:val="center"/>
            <w:hideMark/>
          </w:tcPr>
          <w:p w14:paraId="5560E964" w14:textId="77777777" w:rsidR="00164652" w:rsidRPr="00C10C52" w:rsidRDefault="00164652" w:rsidP="008C3A28">
            <w:pPr>
              <w:spacing w:before="240" w:line="360" w:lineRule="auto"/>
              <w:jc w:val="center"/>
              <w:rPr>
                <w:rFonts w:ascii="Times New Roman" w:hAnsi="Times New Roman" w:cs="Times New Roman"/>
              </w:rPr>
            </w:pPr>
            <w:r w:rsidRPr="00C10C52">
              <w:rPr>
                <w:rFonts w:ascii="Times New Roman" w:hAnsi="Times New Roman" w:cs="Times New Roman"/>
              </w:rPr>
              <w:t>↓ 8% vs. FY 2024</w:t>
            </w:r>
          </w:p>
        </w:tc>
      </w:tr>
      <w:tr w:rsidR="00164652" w:rsidRPr="006A73FB" w14:paraId="416657BD" w14:textId="77777777" w:rsidTr="00164652">
        <w:trPr>
          <w:jc w:val="center"/>
        </w:trPr>
        <w:tc>
          <w:tcPr>
            <w:tcW w:w="2972" w:type="dxa"/>
            <w:vAlign w:val="center"/>
            <w:hideMark/>
          </w:tcPr>
          <w:p w14:paraId="0388815B" w14:textId="77777777" w:rsidR="00164652" w:rsidRPr="00C10C52" w:rsidRDefault="00164652" w:rsidP="008C3A28">
            <w:pPr>
              <w:spacing w:line="360" w:lineRule="auto"/>
              <w:rPr>
                <w:rFonts w:ascii="Times New Roman" w:hAnsi="Times New Roman" w:cs="Times New Roman"/>
              </w:rPr>
            </w:pPr>
            <w:r w:rsidRPr="00C10C52">
              <w:rPr>
                <w:rFonts w:ascii="Times New Roman" w:hAnsi="Times New Roman" w:cs="Times New Roman"/>
                <w:b/>
                <w:bCs/>
              </w:rPr>
              <w:t>Gross Margin</w:t>
            </w:r>
          </w:p>
        </w:tc>
        <w:tc>
          <w:tcPr>
            <w:tcW w:w="2126" w:type="dxa"/>
            <w:vAlign w:val="center"/>
            <w:hideMark/>
          </w:tcPr>
          <w:p w14:paraId="26D73051" w14:textId="77777777" w:rsidR="00164652" w:rsidRPr="00C10C52" w:rsidRDefault="00164652" w:rsidP="008C3A28">
            <w:pPr>
              <w:spacing w:line="360" w:lineRule="auto"/>
              <w:jc w:val="center"/>
              <w:rPr>
                <w:rFonts w:ascii="Times New Roman" w:hAnsi="Times New Roman" w:cs="Times New Roman"/>
              </w:rPr>
            </w:pPr>
            <w:r w:rsidRPr="00C10C52">
              <w:rPr>
                <w:rFonts w:ascii="Times New Roman" w:hAnsi="Times New Roman" w:cs="Times New Roman"/>
                <w:b/>
                <w:bCs/>
              </w:rPr>
              <w:t>74.0%</w:t>
            </w:r>
          </w:p>
        </w:tc>
        <w:tc>
          <w:tcPr>
            <w:tcW w:w="4536" w:type="dxa"/>
            <w:vAlign w:val="center"/>
            <w:hideMark/>
          </w:tcPr>
          <w:p w14:paraId="28655CFF" w14:textId="0A7E1933" w:rsidR="00164652" w:rsidRPr="00C34D8E" w:rsidRDefault="00164652" w:rsidP="008C3A28">
            <w:pPr>
              <w:spacing w:line="360" w:lineRule="auto"/>
              <w:jc w:val="center"/>
              <w:rPr>
                <w:rFonts w:ascii="Times New Roman" w:hAnsi="Times New Roman" w:cs="Times New Roman"/>
              </w:rPr>
            </w:pPr>
            <w:r w:rsidRPr="00C10C52">
              <w:rPr>
                <w:rFonts w:ascii="Times New Roman" w:hAnsi="Times New Roman" w:cs="Times New Roman"/>
              </w:rPr>
              <w:t>↑ from 71.7% in FY 2024</w:t>
            </w:r>
          </w:p>
          <w:p w14:paraId="53AD7B77" w14:textId="77777777" w:rsidR="00164652" w:rsidRPr="00C10C52" w:rsidRDefault="00164652" w:rsidP="008C3A28">
            <w:pPr>
              <w:spacing w:line="360" w:lineRule="auto"/>
              <w:jc w:val="center"/>
              <w:rPr>
                <w:rFonts w:ascii="Times New Roman" w:hAnsi="Times New Roman" w:cs="Times New Roman"/>
              </w:rPr>
            </w:pPr>
            <w:r w:rsidRPr="00C10C52">
              <w:rPr>
                <w:rFonts w:ascii="Times New Roman" w:hAnsi="Times New Roman" w:cs="Times New Roman"/>
              </w:rPr>
              <w:t>(driven by pricing, efficiencies)</w:t>
            </w:r>
          </w:p>
        </w:tc>
      </w:tr>
      <w:tr w:rsidR="00164652" w:rsidRPr="006A73FB" w14:paraId="418F6AD1" w14:textId="77777777" w:rsidTr="00164652">
        <w:trPr>
          <w:jc w:val="center"/>
        </w:trPr>
        <w:tc>
          <w:tcPr>
            <w:tcW w:w="2972" w:type="dxa"/>
            <w:vAlign w:val="center"/>
            <w:hideMark/>
          </w:tcPr>
          <w:p w14:paraId="0E40C52E" w14:textId="77777777" w:rsidR="00164652" w:rsidRPr="00C10C52" w:rsidRDefault="00164652" w:rsidP="008C3A28">
            <w:pPr>
              <w:spacing w:line="360" w:lineRule="auto"/>
              <w:rPr>
                <w:rFonts w:ascii="Times New Roman" w:hAnsi="Times New Roman" w:cs="Times New Roman"/>
              </w:rPr>
            </w:pPr>
            <w:r w:rsidRPr="00C10C52">
              <w:rPr>
                <w:rFonts w:ascii="Times New Roman" w:hAnsi="Times New Roman" w:cs="Times New Roman"/>
                <w:b/>
                <w:bCs/>
              </w:rPr>
              <w:t>Operating Income (GAAP)</w:t>
            </w:r>
          </w:p>
        </w:tc>
        <w:tc>
          <w:tcPr>
            <w:tcW w:w="2126" w:type="dxa"/>
            <w:vAlign w:val="center"/>
            <w:hideMark/>
          </w:tcPr>
          <w:p w14:paraId="65D92F2E" w14:textId="77777777" w:rsidR="00164652" w:rsidRPr="00C10C52" w:rsidRDefault="00164652" w:rsidP="008C3A28">
            <w:pPr>
              <w:spacing w:line="360" w:lineRule="auto"/>
              <w:jc w:val="center"/>
              <w:rPr>
                <w:rFonts w:ascii="Times New Roman" w:hAnsi="Times New Roman" w:cs="Times New Roman"/>
              </w:rPr>
            </w:pPr>
            <w:r w:rsidRPr="00C10C52">
              <w:rPr>
                <w:rFonts w:ascii="Times New Roman" w:hAnsi="Times New Roman" w:cs="Times New Roman"/>
                <w:b/>
                <w:bCs/>
              </w:rPr>
              <w:t>–US$ 785 million</w:t>
            </w:r>
          </w:p>
        </w:tc>
        <w:tc>
          <w:tcPr>
            <w:tcW w:w="4536" w:type="dxa"/>
            <w:vAlign w:val="center"/>
            <w:hideMark/>
          </w:tcPr>
          <w:p w14:paraId="57F3DDC3" w14:textId="77777777" w:rsidR="00164652" w:rsidRPr="00C10C52" w:rsidRDefault="00164652" w:rsidP="008C3A28">
            <w:pPr>
              <w:spacing w:line="360" w:lineRule="auto"/>
              <w:jc w:val="center"/>
              <w:rPr>
                <w:rFonts w:ascii="Times New Roman" w:hAnsi="Times New Roman" w:cs="Times New Roman"/>
              </w:rPr>
            </w:pPr>
            <w:r w:rsidRPr="00C10C52">
              <w:rPr>
                <w:rFonts w:ascii="Times New Roman" w:hAnsi="Times New Roman" w:cs="Times New Roman"/>
              </w:rPr>
              <w:t xml:space="preserve">Fell sharply from </w:t>
            </w:r>
            <w:r w:rsidRPr="00C10C52">
              <w:rPr>
                <w:rFonts w:ascii="Times New Roman" w:hAnsi="Times New Roman" w:cs="Times New Roman"/>
                <w:b/>
                <w:bCs/>
              </w:rPr>
              <w:t>+US$ 970 million</w:t>
            </w:r>
            <w:r w:rsidRPr="00C10C52">
              <w:rPr>
                <w:rFonts w:ascii="Times New Roman" w:hAnsi="Times New Roman" w:cs="Times New Roman"/>
              </w:rPr>
              <w:t xml:space="preserve"> in FY 2024</w:t>
            </w:r>
          </w:p>
        </w:tc>
      </w:tr>
      <w:tr w:rsidR="00164652" w:rsidRPr="006A73FB" w14:paraId="75622801" w14:textId="77777777" w:rsidTr="00164652">
        <w:trPr>
          <w:jc w:val="center"/>
        </w:trPr>
        <w:tc>
          <w:tcPr>
            <w:tcW w:w="2972" w:type="dxa"/>
            <w:vAlign w:val="center"/>
            <w:hideMark/>
          </w:tcPr>
          <w:p w14:paraId="360199C3" w14:textId="77777777" w:rsidR="00164652" w:rsidRPr="00C10C52" w:rsidRDefault="00164652" w:rsidP="008C3A28">
            <w:pPr>
              <w:spacing w:line="360" w:lineRule="auto"/>
              <w:rPr>
                <w:rFonts w:ascii="Times New Roman" w:hAnsi="Times New Roman" w:cs="Times New Roman"/>
              </w:rPr>
            </w:pPr>
            <w:r w:rsidRPr="00C10C52">
              <w:rPr>
                <w:rFonts w:ascii="Times New Roman" w:hAnsi="Times New Roman" w:cs="Times New Roman"/>
                <w:b/>
                <w:bCs/>
              </w:rPr>
              <w:t>Operating Margin (GAAP)</w:t>
            </w:r>
          </w:p>
        </w:tc>
        <w:tc>
          <w:tcPr>
            <w:tcW w:w="2126" w:type="dxa"/>
            <w:vAlign w:val="center"/>
            <w:hideMark/>
          </w:tcPr>
          <w:p w14:paraId="76748C67" w14:textId="77777777" w:rsidR="00164652" w:rsidRPr="00C10C52" w:rsidRDefault="00164652" w:rsidP="008C3A28">
            <w:pPr>
              <w:spacing w:line="360" w:lineRule="auto"/>
              <w:jc w:val="center"/>
              <w:rPr>
                <w:rFonts w:ascii="Times New Roman" w:hAnsi="Times New Roman" w:cs="Times New Roman"/>
              </w:rPr>
            </w:pPr>
            <w:r w:rsidRPr="00C10C52">
              <w:rPr>
                <w:rFonts w:ascii="Times New Roman" w:hAnsi="Times New Roman" w:cs="Times New Roman"/>
                <w:b/>
                <w:bCs/>
              </w:rPr>
              <w:t>–5.5%</w:t>
            </w:r>
          </w:p>
        </w:tc>
        <w:tc>
          <w:tcPr>
            <w:tcW w:w="4536" w:type="dxa"/>
            <w:vAlign w:val="center"/>
            <w:hideMark/>
          </w:tcPr>
          <w:p w14:paraId="703B3EF4" w14:textId="2299783F" w:rsidR="00164652" w:rsidRPr="00C34D8E" w:rsidRDefault="00164652" w:rsidP="008C3A28">
            <w:pPr>
              <w:spacing w:line="360" w:lineRule="auto"/>
              <w:jc w:val="center"/>
              <w:rPr>
                <w:rFonts w:ascii="Times New Roman" w:hAnsi="Times New Roman" w:cs="Times New Roman"/>
              </w:rPr>
            </w:pPr>
            <w:r w:rsidRPr="00C10C52">
              <w:rPr>
                <w:rFonts w:ascii="Times New Roman" w:hAnsi="Times New Roman" w:cs="Times New Roman"/>
              </w:rPr>
              <w:t>Significant deterioration</w:t>
            </w:r>
          </w:p>
          <w:p w14:paraId="2BEB1A71" w14:textId="77777777" w:rsidR="00164652" w:rsidRPr="00C10C52" w:rsidRDefault="00164652" w:rsidP="008C3A28">
            <w:pPr>
              <w:spacing w:line="360" w:lineRule="auto"/>
              <w:jc w:val="center"/>
              <w:rPr>
                <w:rFonts w:ascii="Times New Roman" w:hAnsi="Times New Roman" w:cs="Times New Roman"/>
              </w:rPr>
            </w:pPr>
            <w:r w:rsidRPr="00C10C52">
              <w:rPr>
                <w:rFonts w:ascii="Times New Roman" w:hAnsi="Times New Roman" w:cs="Times New Roman"/>
              </w:rPr>
              <w:t>(FY 2024 was positive)</w:t>
            </w:r>
          </w:p>
        </w:tc>
      </w:tr>
      <w:tr w:rsidR="00164652" w:rsidRPr="006A73FB" w14:paraId="7FF0F1A1" w14:textId="77777777" w:rsidTr="00164652">
        <w:trPr>
          <w:jc w:val="center"/>
        </w:trPr>
        <w:tc>
          <w:tcPr>
            <w:tcW w:w="2972" w:type="dxa"/>
            <w:vAlign w:val="center"/>
            <w:hideMark/>
          </w:tcPr>
          <w:p w14:paraId="51A5AF17" w14:textId="77777777" w:rsidR="00164652" w:rsidRPr="00C10C52" w:rsidRDefault="00164652" w:rsidP="008C3A28">
            <w:pPr>
              <w:spacing w:line="360" w:lineRule="auto"/>
              <w:rPr>
                <w:rFonts w:ascii="Times New Roman" w:hAnsi="Times New Roman" w:cs="Times New Roman"/>
              </w:rPr>
            </w:pPr>
            <w:r w:rsidRPr="00C10C52">
              <w:rPr>
                <w:rFonts w:ascii="Times New Roman" w:hAnsi="Times New Roman" w:cs="Times New Roman"/>
                <w:b/>
                <w:bCs/>
              </w:rPr>
              <w:t xml:space="preserve">Net Income </w:t>
            </w:r>
            <w:r w:rsidRPr="00C34D8E">
              <w:rPr>
                <w:rFonts w:ascii="Times New Roman" w:hAnsi="Times New Roman" w:cs="Times New Roman"/>
                <w:b/>
                <w:bCs/>
              </w:rPr>
              <w:t>(</w:t>
            </w:r>
            <w:r w:rsidRPr="00C10C52">
              <w:rPr>
                <w:rFonts w:ascii="Times New Roman" w:hAnsi="Times New Roman" w:cs="Times New Roman"/>
                <w:b/>
                <w:bCs/>
              </w:rPr>
              <w:t>Attributable to Shareholders</w:t>
            </w:r>
            <w:r w:rsidRPr="00C34D8E">
              <w:rPr>
                <w:rFonts w:ascii="Times New Roman" w:hAnsi="Times New Roman" w:cs="Times New Roman"/>
                <w:b/>
                <w:bCs/>
              </w:rPr>
              <w:t>)</w:t>
            </w:r>
          </w:p>
        </w:tc>
        <w:tc>
          <w:tcPr>
            <w:tcW w:w="2126" w:type="dxa"/>
            <w:vAlign w:val="center"/>
            <w:hideMark/>
          </w:tcPr>
          <w:p w14:paraId="5C3AE197" w14:textId="77777777" w:rsidR="00164652" w:rsidRPr="00C10C52" w:rsidRDefault="00164652" w:rsidP="008C3A28">
            <w:pPr>
              <w:spacing w:line="360" w:lineRule="auto"/>
              <w:jc w:val="center"/>
              <w:rPr>
                <w:rFonts w:ascii="Times New Roman" w:hAnsi="Times New Roman" w:cs="Times New Roman"/>
              </w:rPr>
            </w:pPr>
            <w:r w:rsidRPr="00C10C52">
              <w:rPr>
                <w:rFonts w:ascii="Times New Roman" w:hAnsi="Times New Roman" w:cs="Times New Roman"/>
                <w:b/>
                <w:bCs/>
              </w:rPr>
              <w:t>–US$ 546 million</w:t>
            </w:r>
          </w:p>
        </w:tc>
        <w:tc>
          <w:tcPr>
            <w:tcW w:w="4536" w:type="dxa"/>
            <w:vAlign w:val="center"/>
            <w:hideMark/>
          </w:tcPr>
          <w:p w14:paraId="59ED4EB2" w14:textId="77777777" w:rsidR="00164652" w:rsidRPr="00C10C52" w:rsidRDefault="00164652" w:rsidP="008C3A28">
            <w:pPr>
              <w:spacing w:line="360" w:lineRule="auto"/>
              <w:jc w:val="center"/>
              <w:rPr>
                <w:rFonts w:ascii="Times New Roman" w:hAnsi="Times New Roman" w:cs="Times New Roman"/>
              </w:rPr>
            </w:pPr>
            <w:r w:rsidRPr="00C10C52">
              <w:rPr>
                <w:rFonts w:ascii="Times New Roman" w:hAnsi="Times New Roman" w:cs="Times New Roman"/>
              </w:rPr>
              <w:t>Returned to net loss position</w:t>
            </w:r>
          </w:p>
        </w:tc>
      </w:tr>
      <w:tr w:rsidR="00164652" w:rsidRPr="006A73FB" w14:paraId="327D7912" w14:textId="77777777" w:rsidTr="00164652">
        <w:trPr>
          <w:jc w:val="center"/>
        </w:trPr>
        <w:tc>
          <w:tcPr>
            <w:tcW w:w="2972" w:type="dxa"/>
            <w:vAlign w:val="center"/>
            <w:hideMark/>
          </w:tcPr>
          <w:p w14:paraId="5972AE10" w14:textId="77777777" w:rsidR="00164652" w:rsidRPr="00C10C52" w:rsidRDefault="00164652" w:rsidP="008C3A28">
            <w:pPr>
              <w:spacing w:line="360" w:lineRule="auto"/>
              <w:rPr>
                <w:rFonts w:ascii="Times New Roman" w:hAnsi="Times New Roman" w:cs="Times New Roman"/>
              </w:rPr>
            </w:pPr>
            <w:r w:rsidRPr="00C10C52">
              <w:rPr>
                <w:rFonts w:ascii="Times New Roman" w:hAnsi="Times New Roman" w:cs="Times New Roman"/>
                <w:b/>
                <w:bCs/>
              </w:rPr>
              <w:t>Diluted EPS (GAAP)</w:t>
            </w:r>
          </w:p>
        </w:tc>
        <w:tc>
          <w:tcPr>
            <w:tcW w:w="2126" w:type="dxa"/>
            <w:vAlign w:val="center"/>
            <w:hideMark/>
          </w:tcPr>
          <w:p w14:paraId="1F8C9054" w14:textId="77777777" w:rsidR="00164652" w:rsidRPr="00C10C52" w:rsidRDefault="00164652" w:rsidP="008C3A28">
            <w:pPr>
              <w:spacing w:line="360" w:lineRule="auto"/>
              <w:jc w:val="center"/>
              <w:rPr>
                <w:rFonts w:ascii="Times New Roman" w:hAnsi="Times New Roman" w:cs="Times New Roman"/>
              </w:rPr>
            </w:pPr>
            <w:r w:rsidRPr="00C10C52">
              <w:rPr>
                <w:rFonts w:ascii="Times New Roman" w:hAnsi="Times New Roman" w:cs="Times New Roman"/>
                <w:b/>
                <w:bCs/>
              </w:rPr>
              <w:t>–US$ 3.15</w:t>
            </w:r>
          </w:p>
        </w:tc>
        <w:tc>
          <w:tcPr>
            <w:tcW w:w="4536" w:type="dxa"/>
            <w:vAlign w:val="center"/>
            <w:hideMark/>
          </w:tcPr>
          <w:p w14:paraId="6E89AB4C" w14:textId="77777777" w:rsidR="00164652" w:rsidRPr="00C10C52" w:rsidRDefault="00164652" w:rsidP="008C3A28">
            <w:pPr>
              <w:spacing w:line="360" w:lineRule="auto"/>
              <w:jc w:val="center"/>
              <w:rPr>
                <w:rFonts w:ascii="Times New Roman" w:hAnsi="Times New Roman" w:cs="Times New Roman"/>
              </w:rPr>
            </w:pPr>
            <w:r w:rsidRPr="00C10C52">
              <w:rPr>
                <w:rFonts w:ascii="Times New Roman" w:hAnsi="Times New Roman" w:cs="Times New Roman"/>
              </w:rPr>
              <w:t>Down from +US$ 1.08 in FY 2024</w:t>
            </w:r>
          </w:p>
        </w:tc>
      </w:tr>
      <w:tr w:rsidR="00164652" w:rsidRPr="006A73FB" w14:paraId="400CBCBE" w14:textId="77777777" w:rsidTr="00164652">
        <w:trPr>
          <w:jc w:val="center"/>
        </w:trPr>
        <w:tc>
          <w:tcPr>
            <w:tcW w:w="2972" w:type="dxa"/>
            <w:vAlign w:val="center"/>
            <w:hideMark/>
          </w:tcPr>
          <w:p w14:paraId="129A8820" w14:textId="77777777" w:rsidR="00164652" w:rsidRPr="00C10C52" w:rsidRDefault="00164652" w:rsidP="008C3A28">
            <w:pPr>
              <w:spacing w:line="360" w:lineRule="auto"/>
              <w:rPr>
                <w:rFonts w:ascii="Times New Roman" w:hAnsi="Times New Roman" w:cs="Times New Roman"/>
              </w:rPr>
            </w:pPr>
            <w:r w:rsidRPr="00C10C52">
              <w:rPr>
                <w:rFonts w:ascii="Times New Roman" w:hAnsi="Times New Roman" w:cs="Times New Roman"/>
                <w:b/>
                <w:bCs/>
              </w:rPr>
              <w:t>Adjusted Operating Income (non-GAAP)</w:t>
            </w:r>
          </w:p>
        </w:tc>
        <w:tc>
          <w:tcPr>
            <w:tcW w:w="2126" w:type="dxa"/>
            <w:vAlign w:val="center"/>
            <w:hideMark/>
          </w:tcPr>
          <w:p w14:paraId="4D64EC45" w14:textId="77777777" w:rsidR="00164652" w:rsidRPr="00C10C52" w:rsidRDefault="00164652" w:rsidP="008C3A28">
            <w:pPr>
              <w:spacing w:line="360" w:lineRule="auto"/>
              <w:jc w:val="center"/>
              <w:rPr>
                <w:rFonts w:ascii="Times New Roman" w:hAnsi="Times New Roman" w:cs="Times New Roman"/>
              </w:rPr>
            </w:pPr>
            <w:r w:rsidRPr="00C10C52">
              <w:rPr>
                <w:rFonts w:ascii="Times New Roman" w:hAnsi="Times New Roman" w:cs="Times New Roman"/>
                <w:b/>
                <w:bCs/>
              </w:rPr>
              <w:t>US$ 1.146 billion</w:t>
            </w:r>
          </w:p>
        </w:tc>
        <w:tc>
          <w:tcPr>
            <w:tcW w:w="4536" w:type="dxa"/>
            <w:vAlign w:val="center"/>
            <w:hideMark/>
          </w:tcPr>
          <w:p w14:paraId="33C8F932" w14:textId="77777777" w:rsidR="00164652" w:rsidRPr="00C10C52" w:rsidRDefault="00164652" w:rsidP="008C3A28">
            <w:pPr>
              <w:spacing w:line="360" w:lineRule="auto"/>
              <w:jc w:val="center"/>
              <w:rPr>
                <w:rFonts w:ascii="Times New Roman" w:hAnsi="Times New Roman" w:cs="Times New Roman"/>
              </w:rPr>
            </w:pPr>
            <w:r w:rsidRPr="00C10C52">
              <w:rPr>
                <w:rFonts w:ascii="Times New Roman" w:hAnsi="Times New Roman" w:cs="Times New Roman"/>
              </w:rPr>
              <w:t xml:space="preserve">Adjusted margin ~ </w:t>
            </w:r>
            <w:r w:rsidRPr="00C10C52">
              <w:rPr>
                <w:rFonts w:ascii="Times New Roman" w:hAnsi="Times New Roman" w:cs="Times New Roman"/>
                <w:b/>
                <w:bCs/>
              </w:rPr>
              <w:t>8.0%</w:t>
            </w:r>
            <w:r w:rsidRPr="00C10C52">
              <w:rPr>
                <w:rFonts w:ascii="Times New Roman" w:hAnsi="Times New Roman" w:cs="Times New Roman"/>
              </w:rPr>
              <w:t xml:space="preserve"> (still lower YoY)</w:t>
            </w:r>
          </w:p>
        </w:tc>
      </w:tr>
      <w:tr w:rsidR="00164652" w:rsidRPr="006A73FB" w14:paraId="2B8C8472" w14:textId="77777777" w:rsidTr="00164652">
        <w:trPr>
          <w:jc w:val="center"/>
        </w:trPr>
        <w:tc>
          <w:tcPr>
            <w:tcW w:w="2972" w:type="dxa"/>
            <w:vAlign w:val="center"/>
            <w:hideMark/>
          </w:tcPr>
          <w:p w14:paraId="43B1AD19" w14:textId="77777777" w:rsidR="00164652" w:rsidRPr="00C10C52" w:rsidRDefault="00164652" w:rsidP="008C3A28">
            <w:pPr>
              <w:spacing w:line="360" w:lineRule="auto"/>
              <w:rPr>
                <w:rFonts w:ascii="Times New Roman" w:hAnsi="Times New Roman" w:cs="Times New Roman"/>
              </w:rPr>
            </w:pPr>
            <w:r w:rsidRPr="00C10C52">
              <w:rPr>
                <w:rFonts w:ascii="Times New Roman" w:hAnsi="Times New Roman" w:cs="Times New Roman"/>
                <w:b/>
                <w:bCs/>
              </w:rPr>
              <w:t>Adjusted Diluted EPS</w:t>
            </w:r>
          </w:p>
        </w:tc>
        <w:tc>
          <w:tcPr>
            <w:tcW w:w="2126" w:type="dxa"/>
            <w:vAlign w:val="center"/>
            <w:hideMark/>
          </w:tcPr>
          <w:p w14:paraId="124A7D63" w14:textId="77777777" w:rsidR="00164652" w:rsidRPr="00C10C52" w:rsidRDefault="00164652" w:rsidP="008C3A28">
            <w:pPr>
              <w:spacing w:line="360" w:lineRule="auto"/>
              <w:jc w:val="center"/>
              <w:rPr>
                <w:rFonts w:ascii="Times New Roman" w:hAnsi="Times New Roman" w:cs="Times New Roman"/>
              </w:rPr>
            </w:pPr>
            <w:r w:rsidRPr="00C10C52">
              <w:rPr>
                <w:rFonts w:ascii="Times New Roman" w:hAnsi="Times New Roman" w:cs="Times New Roman"/>
                <w:b/>
                <w:bCs/>
              </w:rPr>
              <w:t>US$ 1.51</w:t>
            </w:r>
          </w:p>
        </w:tc>
        <w:tc>
          <w:tcPr>
            <w:tcW w:w="4536" w:type="dxa"/>
            <w:vAlign w:val="center"/>
            <w:hideMark/>
          </w:tcPr>
          <w:p w14:paraId="4EB9089E" w14:textId="77777777" w:rsidR="00164652" w:rsidRPr="00C10C52" w:rsidRDefault="00164652" w:rsidP="008C3A28">
            <w:pPr>
              <w:spacing w:line="360" w:lineRule="auto"/>
              <w:jc w:val="center"/>
              <w:rPr>
                <w:rFonts w:ascii="Times New Roman" w:hAnsi="Times New Roman" w:cs="Times New Roman"/>
              </w:rPr>
            </w:pPr>
            <w:r w:rsidRPr="00C10C52">
              <w:rPr>
                <w:rFonts w:ascii="Times New Roman" w:hAnsi="Times New Roman" w:cs="Times New Roman"/>
              </w:rPr>
              <w:t>Down significantly from FY 2024</w:t>
            </w:r>
          </w:p>
        </w:tc>
      </w:tr>
      <w:tr w:rsidR="00164652" w:rsidRPr="006A73FB" w14:paraId="40AABFED" w14:textId="77777777" w:rsidTr="00164652">
        <w:trPr>
          <w:jc w:val="center"/>
        </w:trPr>
        <w:tc>
          <w:tcPr>
            <w:tcW w:w="2972" w:type="dxa"/>
            <w:vAlign w:val="center"/>
            <w:hideMark/>
          </w:tcPr>
          <w:p w14:paraId="48C1C43C" w14:textId="77777777" w:rsidR="00164652" w:rsidRPr="00C10C52" w:rsidRDefault="00164652" w:rsidP="008C3A28">
            <w:pPr>
              <w:spacing w:line="360" w:lineRule="auto"/>
              <w:rPr>
                <w:rFonts w:ascii="Times New Roman" w:hAnsi="Times New Roman" w:cs="Times New Roman"/>
              </w:rPr>
            </w:pPr>
            <w:r w:rsidRPr="00C10C52">
              <w:rPr>
                <w:rFonts w:ascii="Times New Roman" w:hAnsi="Times New Roman" w:cs="Times New Roman"/>
                <w:b/>
                <w:bCs/>
              </w:rPr>
              <w:t>Net Cash from Operating Activities</w:t>
            </w:r>
          </w:p>
        </w:tc>
        <w:tc>
          <w:tcPr>
            <w:tcW w:w="2126" w:type="dxa"/>
            <w:vAlign w:val="center"/>
            <w:hideMark/>
          </w:tcPr>
          <w:p w14:paraId="4C91FBD3" w14:textId="77777777" w:rsidR="00164652" w:rsidRPr="00C10C52" w:rsidRDefault="00164652" w:rsidP="008C3A28">
            <w:pPr>
              <w:spacing w:line="360" w:lineRule="auto"/>
              <w:jc w:val="center"/>
              <w:rPr>
                <w:rFonts w:ascii="Times New Roman" w:hAnsi="Times New Roman" w:cs="Times New Roman"/>
              </w:rPr>
            </w:pPr>
            <w:r w:rsidRPr="00C10C52">
              <w:rPr>
                <w:rFonts w:ascii="Times New Roman" w:hAnsi="Times New Roman" w:cs="Times New Roman"/>
                <w:b/>
                <w:bCs/>
              </w:rPr>
              <w:t>US$ 1.27 billion</w:t>
            </w:r>
          </w:p>
        </w:tc>
        <w:tc>
          <w:tcPr>
            <w:tcW w:w="4536" w:type="dxa"/>
            <w:vAlign w:val="center"/>
            <w:hideMark/>
          </w:tcPr>
          <w:p w14:paraId="1776B92D" w14:textId="77777777" w:rsidR="00164652" w:rsidRPr="00C10C52" w:rsidRDefault="00164652" w:rsidP="008C3A28">
            <w:pPr>
              <w:spacing w:line="360" w:lineRule="auto"/>
              <w:jc w:val="center"/>
              <w:rPr>
                <w:rFonts w:ascii="Times New Roman" w:hAnsi="Times New Roman" w:cs="Times New Roman"/>
              </w:rPr>
            </w:pPr>
            <w:r w:rsidRPr="00C10C52">
              <w:rPr>
                <w:rFonts w:ascii="Times New Roman" w:hAnsi="Times New Roman" w:cs="Times New Roman"/>
              </w:rPr>
              <w:t>↓ from US$ 2.36 billion in FY 2024</w:t>
            </w:r>
          </w:p>
        </w:tc>
      </w:tr>
    </w:tbl>
    <w:p w14:paraId="7D8CE0E9" w14:textId="24235711" w:rsidR="00164652" w:rsidRPr="00C34D8E" w:rsidRDefault="00164652" w:rsidP="008C3A28">
      <w:pPr>
        <w:spacing w:before="240" w:line="360" w:lineRule="auto"/>
        <w:jc w:val="both"/>
        <w:rPr>
          <w:rFonts w:ascii="Times New Roman" w:hAnsi="Times New Roman" w:cs="Times New Roman"/>
        </w:rPr>
      </w:pPr>
      <w:r w:rsidRPr="00C34D8E">
        <w:rPr>
          <w:rFonts w:ascii="Times New Roman" w:hAnsi="Times New Roman" w:cs="Times New Roman"/>
        </w:rPr>
        <w:lastRenderedPageBreak/>
        <w:t xml:space="preserve">Estée Lauder’s FY 2025 performance reflects a company still struggling to regain momentum despite ongoing restructuring and operational adjustments. The most striking feature is the </w:t>
      </w:r>
      <w:r w:rsidRPr="00C34D8E">
        <w:rPr>
          <w:rFonts w:ascii="Times New Roman" w:hAnsi="Times New Roman" w:cs="Times New Roman"/>
          <w:b/>
          <w:bCs/>
        </w:rPr>
        <w:t>sharp decline in topline performance</w:t>
      </w:r>
      <w:r w:rsidRPr="00C34D8E">
        <w:rPr>
          <w:rFonts w:ascii="Times New Roman" w:hAnsi="Times New Roman" w:cs="Times New Roman"/>
        </w:rPr>
        <w:t xml:space="preserve">, with net sales falling 8% year-over-year, reflecting </w:t>
      </w:r>
      <w:r w:rsidR="009D178D" w:rsidRPr="00C34D8E">
        <w:rPr>
          <w:rFonts w:ascii="Times New Roman" w:hAnsi="Times New Roman" w:cs="Times New Roman"/>
        </w:rPr>
        <w:t>persistent</w:t>
      </w:r>
      <w:r w:rsidR="00545ABC" w:rsidRPr="00C34D8E">
        <w:rPr>
          <w:rFonts w:ascii="Times New Roman" w:hAnsi="Times New Roman" w:cs="Times New Roman"/>
        </w:rPr>
        <w:t xml:space="preserve"> demand </w:t>
      </w:r>
      <w:r w:rsidRPr="00C34D8E">
        <w:rPr>
          <w:rFonts w:ascii="Times New Roman" w:hAnsi="Times New Roman" w:cs="Times New Roman"/>
        </w:rPr>
        <w:t xml:space="preserve">challenges in key markets such as Asia </w:t>
      </w:r>
      <w:proofErr w:type="gramStart"/>
      <w:r w:rsidRPr="00C34D8E">
        <w:rPr>
          <w:rFonts w:ascii="Times New Roman" w:hAnsi="Times New Roman" w:cs="Times New Roman"/>
        </w:rPr>
        <w:t>and travel</w:t>
      </w:r>
      <w:proofErr w:type="gramEnd"/>
      <w:r w:rsidRPr="00C34D8E">
        <w:rPr>
          <w:rFonts w:ascii="Times New Roman" w:hAnsi="Times New Roman" w:cs="Times New Roman"/>
        </w:rPr>
        <w:t xml:space="preserve"> retail, alongside weaker performance across several prestige makeup and skincare brands.</w:t>
      </w:r>
      <w:r w:rsidR="008C3A28" w:rsidRPr="006A73FB">
        <w:rPr>
          <w:rFonts w:ascii="Times New Roman" w:hAnsi="Times New Roman" w:cs="Times New Roman"/>
        </w:rPr>
        <w:tab/>
      </w:r>
    </w:p>
    <w:p w14:paraId="209D49A6" w14:textId="7ACFDDA5" w:rsidR="00164652" w:rsidRPr="00C34D8E" w:rsidRDefault="00164652" w:rsidP="008C3A28">
      <w:pPr>
        <w:spacing w:line="360" w:lineRule="auto"/>
        <w:jc w:val="both"/>
        <w:rPr>
          <w:rFonts w:ascii="Times New Roman" w:hAnsi="Times New Roman" w:cs="Times New Roman"/>
        </w:rPr>
      </w:pPr>
      <w:r w:rsidRPr="00C34D8E">
        <w:rPr>
          <w:rFonts w:ascii="Times New Roman" w:hAnsi="Times New Roman" w:cs="Times New Roman"/>
        </w:rPr>
        <w:t xml:space="preserve">Despite this sales decline, ELC achieved a </w:t>
      </w:r>
      <w:r w:rsidRPr="00C34D8E">
        <w:rPr>
          <w:rFonts w:ascii="Times New Roman" w:hAnsi="Times New Roman" w:cs="Times New Roman"/>
          <w:b/>
          <w:bCs/>
        </w:rPr>
        <w:t xml:space="preserve">notable </w:t>
      </w:r>
      <w:proofErr w:type="gramStart"/>
      <w:r w:rsidRPr="00C34D8E">
        <w:rPr>
          <w:rFonts w:ascii="Times New Roman" w:hAnsi="Times New Roman" w:cs="Times New Roman"/>
          <w:b/>
          <w:bCs/>
        </w:rPr>
        <w:t>gross-margin</w:t>
      </w:r>
      <w:proofErr w:type="gramEnd"/>
      <w:r w:rsidRPr="00C34D8E">
        <w:rPr>
          <w:rFonts w:ascii="Times New Roman" w:hAnsi="Times New Roman" w:cs="Times New Roman"/>
          <w:b/>
          <w:bCs/>
        </w:rPr>
        <w:t xml:space="preserve"> improvement</w:t>
      </w:r>
      <w:r w:rsidRPr="00C34D8E">
        <w:rPr>
          <w:rFonts w:ascii="Times New Roman" w:hAnsi="Times New Roman" w:cs="Times New Roman"/>
        </w:rPr>
        <w:t xml:space="preserve">, rising to 74.0% due to stronger pricing discipline and early gains from the Profit Recovery &amp; Growth Plan (PRGP). However, these margin improvements were insufficient to offset higher restructuring charges, weaker operating leverage, and continued portfolio inefficiencies. As a result, the group swung from a positive operating income in 2024 to a </w:t>
      </w:r>
      <w:r w:rsidRPr="00C34D8E">
        <w:rPr>
          <w:rFonts w:ascii="Times New Roman" w:hAnsi="Times New Roman" w:cs="Times New Roman"/>
          <w:b/>
          <w:bCs/>
        </w:rPr>
        <w:t>GAAP operating loss of US$ 785 million in 2025</w:t>
      </w:r>
      <w:r w:rsidRPr="00C34D8E">
        <w:rPr>
          <w:rFonts w:ascii="Times New Roman" w:hAnsi="Times New Roman" w:cs="Times New Roman"/>
        </w:rPr>
        <w:t>.</w:t>
      </w:r>
    </w:p>
    <w:p w14:paraId="4219C7DF" w14:textId="35C432E8" w:rsidR="00164652" w:rsidRPr="00C34D8E" w:rsidRDefault="00164652" w:rsidP="008C3A28">
      <w:pPr>
        <w:spacing w:line="360" w:lineRule="auto"/>
        <w:jc w:val="both"/>
        <w:rPr>
          <w:rFonts w:ascii="Times New Roman" w:hAnsi="Times New Roman" w:cs="Times New Roman"/>
        </w:rPr>
      </w:pPr>
      <w:r w:rsidRPr="00C34D8E">
        <w:rPr>
          <w:rFonts w:ascii="Times New Roman" w:hAnsi="Times New Roman" w:cs="Times New Roman"/>
        </w:rPr>
        <w:t xml:space="preserve">Net earnings also shifted into negative territory, with a </w:t>
      </w:r>
      <w:r w:rsidRPr="00C34D8E">
        <w:rPr>
          <w:rFonts w:ascii="Times New Roman" w:hAnsi="Times New Roman" w:cs="Times New Roman"/>
          <w:b/>
          <w:bCs/>
        </w:rPr>
        <w:t>net loss of US$ 546 million</w:t>
      </w:r>
      <w:r w:rsidRPr="00C34D8E">
        <w:rPr>
          <w:rFonts w:ascii="Times New Roman" w:hAnsi="Times New Roman" w:cs="Times New Roman"/>
        </w:rPr>
        <w:t>, while operating cash flow dropped significantly. Even on a non-GAAP basis, adjusted profitability remained subdued, indicating the underlying business, even excluding one-time charges, is still under pressure.</w:t>
      </w:r>
    </w:p>
    <w:p w14:paraId="7215A07B" w14:textId="2CE60261" w:rsidR="00164652" w:rsidRPr="006A73FB" w:rsidRDefault="00C45958" w:rsidP="008C3A28">
      <w:pPr>
        <w:pStyle w:val="Heading4"/>
      </w:pPr>
      <w:r w:rsidRPr="006A73FB">
        <w:t>PORTFOLIO COHERENCE &amp; SYNERGIES</w:t>
      </w:r>
    </w:p>
    <w:p w14:paraId="42BA9328" w14:textId="77777777" w:rsidR="00164652" w:rsidRPr="00082B09" w:rsidRDefault="00164652" w:rsidP="00685FDC">
      <w:pPr>
        <w:spacing w:line="360" w:lineRule="auto"/>
        <w:jc w:val="both"/>
        <w:rPr>
          <w:rFonts w:ascii="Times New Roman" w:hAnsi="Times New Roman" w:cs="Times New Roman"/>
        </w:rPr>
      </w:pPr>
      <w:r w:rsidRPr="00082B09">
        <w:rPr>
          <w:rFonts w:ascii="Times New Roman" w:hAnsi="Times New Roman" w:cs="Times New Roman"/>
        </w:rPr>
        <w:t xml:space="preserve">ELC remains a </w:t>
      </w:r>
      <w:r w:rsidRPr="00082B09">
        <w:rPr>
          <w:rFonts w:ascii="Times New Roman" w:hAnsi="Times New Roman" w:cs="Times New Roman"/>
          <w:b/>
          <w:bCs/>
        </w:rPr>
        <w:t>multi-brand prestige beauty company</w:t>
      </w:r>
      <w:r w:rsidRPr="00082B09">
        <w:rPr>
          <w:rFonts w:ascii="Times New Roman" w:hAnsi="Times New Roman" w:cs="Times New Roman"/>
        </w:rPr>
        <w:t xml:space="preserve"> with a portfolio spanning skincare, makeup, fragrance, and hair care across heritage, prestige, and niche brands. This is </w:t>
      </w:r>
      <w:r w:rsidRPr="00082B09">
        <w:rPr>
          <w:rFonts w:ascii="Times New Roman" w:hAnsi="Times New Roman" w:cs="Times New Roman"/>
          <w:b/>
          <w:bCs/>
        </w:rPr>
        <w:t>coherent from an industry-logic standpoint</w:t>
      </w:r>
      <w:r w:rsidRPr="00082B09">
        <w:rPr>
          <w:rFonts w:ascii="Times New Roman" w:hAnsi="Times New Roman" w:cs="Times New Roman"/>
        </w:rPr>
        <w:t>: these businesses are related, sharing supply chains, distribution channels (department stores, specialty retailers, travel retail, e-commerce), R&amp;D/formulation capabilities, and marketing infrastructure.</w:t>
      </w:r>
    </w:p>
    <w:p w14:paraId="0AAC44C5" w14:textId="77777777" w:rsidR="00164652" w:rsidRPr="00082B09" w:rsidRDefault="00164652" w:rsidP="00685FDC">
      <w:pPr>
        <w:spacing w:line="360" w:lineRule="auto"/>
        <w:jc w:val="both"/>
        <w:rPr>
          <w:rFonts w:ascii="Times New Roman" w:hAnsi="Times New Roman" w:cs="Times New Roman"/>
        </w:rPr>
      </w:pPr>
      <w:r w:rsidRPr="00082B09">
        <w:rPr>
          <w:rFonts w:ascii="Times New Roman" w:hAnsi="Times New Roman" w:cs="Times New Roman"/>
        </w:rPr>
        <w:t>In 2025, however, the downside of a large, diversified portfolio became clear:</w:t>
      </w:r>
    </w:p>
    <w:p w14:paraId="0DD6E7E0" w14:textId="77777777" w:rsidR="00164652" w:rsidRPr="00082B09" w:rsidRDefault="00164652" w:rsidP="00685FDC">
      <w:pPr>
        <w:numPr>
          <w:ilvl w:val="0"/>
          <w:numId w:val="4"/>
        </w:numPr>
        <w:spacing w:line="360" w:lineRule="auto"/>
        <w:jc w:val="both"/>
        <w:rPr>
          <w:rFonts w:ascii="Times New Roman" w:hAnsi="Times New Roman" w:cs="Times New Roman"/>
        </w:rPr>
      </w:pPr>
      <w:r w:rsidRPr="00082B09">
        <w:rPr>
          <w:rFonts w:ascii="Times New Roman" w:hAnsi="Times New Roman" w:cs="Times New Roman"/>
          <w:b/>
          <w:bCs/>
        </w:rPr>
        <w:t>Weak global demand</w:t>
      </w:r>
      <w:r w:rsidRPr="00082B09">
        <w:rPr>
          <w:rFonts w:ascii="Times New Roman" w:hAnsi="Times New Roman" w:cs="Times New Roman"/>
        </w:rPr>
        <w:t>, especially in Asia/China, hurt many brands simultaneously.</w:t>
      </w:r>
    </w:p>
    <w:p w14:paraId="088A3998" w14:textId="77777777" w:rsidR="00164652" w:rsidRPr="00082B09" w:rsidRDefault="00164652" w:rsidP="00685FDC">
      <w:pPr>
        <w:numPr>
          <w:ilvl w:val="0"/>
          <w:numId w:val="4"/>
        </w:numPr>
        <w:spacing w:line="360" w:lineRule="auto"/>
        <w:jc w:val="both"/>
        <w:rPr>
          <w:rFonts w:ascii="Times New Roman" w:hAnsi="Times New Roman" w:cs="Times New Roman"/>
        </w:rPr>
      </w:pPr>
      <w:r w:rsidRPr="00082B09">
        <w:rPr>
          <w:rFonts w:ascii="Times New Roman" w:hAnsi="Times New Roman" w:cs="Times New Roman"/>
        </w:rPr>
        <w:t xml:space="preserve">Restructuring, impairments, and PRGP charges show that some </w:t>
      </w:r>
      <w:r w:rsidRPr="00082B09">
        <w:rPr>
          <w:rFonts w:ascii="Times New Roman" w:hAnsi="Times New Roman" w:cs="Times New Roman"/>
          <w:b/>
          <w:bCs/>
        </w:rPr>
        <w:t>acquired or lower-tier brands failed to deliver value.</w:t>
      </w:r>
    </w:p>
    <w:p w14:paraId="39D03F0E" w14:textId="77777777" w:rsidR="00164652" w:rsidRPr="00082B09" w:rsidRDefault="00164652" w:rsidP="00685FDC">
      <w:pPr>
        <w:numPr>
          <w:ilvl w:val="0"/>
          <w:numId w:val="4"/>
        </w:numPr>
        <w:spacing w:line="360" w:lineRule="auto"/>
        <w:jc w:val="both"/>
        <w:rPr>
          <w:rFonts w:ascii="Times New Roman" w:hAnsi="Times New Roman" w:cs="Times New Roman"/>
        </w:rPr>
      </w:pPr>
      <w:r w:rsidRPr="00082B09">
        <w:rPr>
          <w:rFonts w:ascii="Times New Roman" w:hAnsi="Times New Roman" w:cs="Times New Roman"/>
        </w:rPr>
        <w:t xml:space="preserve">The scale and cost base required to support many brands became a liability when </w:t>
      </w:r>
      <w:r w:rsidRPr="00082B09">
        <w:rPr>
          <w:rFonts w:ascii="Times New Roman" w:hAnsi="Times New Roman" w:cs="Times New Roman"/>
          <w:b/>
          <w:bCs/>
        </w:rPr>
        <w:t>volume dropped</w:t>
      </w:r>
      <w:r w:rsidRPr="00082B09">
        <w:rPr>
          <w:rFonts w:ascii="Times New Roman" w:hAnsi="Times New Roman" w:cs="Times New Roman"/>
        </w:rPr>
        <w:t>, swinging the group from modest profit to net loss despite improved gross margin.</w:t>
      </w:r>
    </w:p>
    <w:p w14:paraId="050FD6D4" w14:textId="77777777" w:rsidR="00164652" w:rsidRPr="00082B09" w:rsidRDefault="00164652" w:rsidP="00685FDC">
      <w:pPr>
        <w:spacing w:line="360" w:lineRule="auto"/>
        <w:jc w:val="both"/>
        <w:rPr>
          <w:rFonts w:ascii="Times New Roman" w:hAnsi="Times New Roman" w:cs="Times New Roman"/>
        </w:rPr>
      </w:pPr>
      <w:r w:rsidRPr="00082B09">
        <w:rPr>
          <w:rFonts w:ascii="Times New Roman" w:hAnsi="Times New Roman" w:cs="Times New Roman"/>
        </w:rPr>
        <w:t xml:space="preserve">While the portfolio remains related and theoretically synergistic, in 2025 </w:t>
      </w:r>
      <w:r w:rsidRPr="00082B09">
        <w:rPr>
          <w:rFonts w:ascii="Times New Roman" w:hAnsi="Times New Roman" w:cs="Times New Roman"/>
          <w:b/>
          <w:bCs/>
        </w:rPr>
        <w:t>challenging demand, internal inefficiencies, and over-diversification prevented synergies from sustaining performance.</w:t>
      </w:r>
    </w:p>
    <w:p w14:paraId="685373A4" w14:textId="7C79C00E" w:rsidR="00164652" w:rsidRPr="00C34D8E" w:rsidRDefault="00164652" w:rsidP="00685FDC">
      <w:pPr>
        <w:spacing w:line="360" w:lineRule="auto"/>
        <w:jc w:val="both"/>
        <w:rPr>
          <w:rFonts w:ascii="Times New Roman" w:hAnsi="Times New Roman" w:cs="Times New Roman"/>
        </w:rPr>
      </w:pPr>
      <w:r w:rsidRPr="00082B09">
        <w:rPr>
          <w:rFonts w:ascii="Times New Roman" w:hAnsi="Times New Roman" w:cs="Times New Roman"/>
        </w:rPr>
        <w:lastRenderedPageBreak/>
        <w:t>Compared to primary competitors, this weakness is clear: L’Oréal and LVMH converted portfolio synergies into resilient growth through geographic balance and hero-brand strength; Shiseido had simplified its portfolio; Coty’s focused fragrance strategy proved more defensive. ELC’s synergies were not captured as effectively, contributing to weaker overall performance.</w:t>
      </w:r>
    </w:p>
    <w:p w14:paraId="5FBB308B" w14:textId="2E3AA11C" w:rsidR="00C45958" w:rsidRPr="008115B2" w:rsidRDefault="00C45958" w:rsidP="008115B2">
      <w:pPr>
        <w:pStyle w:val="Heading4"/>
      </w:pPr>
      <w:r w:rsidRPr="006A73FB">
        <w:t>PORTFOLIO RECONFIGURATION RECOMMENDATIONS (DIVEST / FOCUS / REINFORCE)</w:t>
      </w:r>
    </w:p>
    <w:p w14:paraId="5CFE689D" w14:textId="77777777" w:rsidR="00164652" w:rsidRPr="00C34D8E" w:rsidRDefault="00164652" w:rsidP="008115B2">
      <w:pPr>
        <w:spacing w:line="360" w:lineRule="auto"/>
        <w:jc w:val="both"/>
        <w:rPr>
          <w:rFonts w:ascii="Times New Roman" w:hAnsi="Times New Roman" w:cs="Times New Roman"/>
        </w:rPr>
      </w:pPr>
      <w:r w:rsidRPr="00504637">
        <w:rPr>
          <w:rFonts w:ascii="Times New Roman" w:hAnsi="Times New Roman" w:cs="Times New Roman"/>
        </w:rPr>
        <w:t xml:space="preserve">Given 2025 results and structural headwinds, </w:t>
      </w:r>
      <w:r w:rsidRPr="00C34D8E">
        <w:rPr>
          <w:rFonts w:ascii="Times New Roman" w:hAnsi="Times New Roman" w:cs="Times New Roman"/>
        </w:rPr>
        <w:t>we</w:t>
      </w:r>
      <w:r w:rsidRPr="00504637">
        <w:rPr>
          <w:rFonts w:ascii="Times New Roman" w:hAnsi="Times New Roman" w:cs="Times New Roman"/>
        </w:rPr>
        <w:t xml:space="preserve"> recommend the following strategic reconfiguration:</w:t>
      </w:r>
    </w:p>
    <w:p w14:paraId="4D497E3E" w14:textId="50125A20" w:rsidR="00164652" w:rsidRPr="00C34D8E" w:rsidRDefault="00164652" w:rsidP="00685FDC">
      <w:pPr>
        <w:pStyle w:val="ListParagraph"/>
        <w:numPr>
          <w:ilvl w:val="0"/>
          <w:numId w:val="5"/>
        </w:numPr>
        <w:spacing w:line="360" w:lineRule="auto"/>
        <w:jc w:val="both"/>
        <w:rPr>
          <w:rFonts w:ascii="Times New Roman" w:hAnsi="Times New Roman" w:cs="Times New Roman"/>
        </w:rPr>
      </w:pPr>
      <w:r w:rsidRPr="00C34D8E">
        <w:rPr>
          <w:rFonts w:ascii="Times New Roman" w:hAnsi="Times New Roman" w:cs="Times New Roman"/>
          <w:b/>
          <w:bCs/>
        </w:rPr>
        <w:t>ELC should divest underperforming or non-core brands</w:t>
      </w:r>
      <w:r w:rsidRPr="00C34D8E">
        <w:rPr>
          <w:rFonts w:ascii="Times New Roman" w:hAnsi="Times New Roman" w:cs="Times New Roman"/>
        </w:rPr>
        <w:t xml:space="preserve"> - particularly those in mass-market hair care (e.g., Aveda sub-segment) and travel-retail-dependent lines, which have consistently underdelivered and contributed to large impairments. These divestitures would reduce complexity, free managerial resources, and improve cost efficiency.</w:t>
      </w:r>
    </w:p>
    <w:p w14:paraId="30400C0D" w14:textId="62942FCE" w:rsidR="00164652" w:rsidRPr="00C34D8E" w:rsidRDefault="00164652" w:rsidP="00685FDC">
      <w:pPr>
        <w:pStyle w:val="ListParagraph"/>
        <w:numPr>
          <w:ilvl w:val="0"/>
          <w:numId w:val="5"/>
        </w:numPr>
        <w:spacing w:line="360" w:lineRule="auto"/>
        <w:jc w:val="both"/>
        <w:rPr>
          <w:rFonts w:ascii="Times New Roman" w:hAnsi="Times New Roman" w:cs="Times New Roman"/>
        </w:rPr>
      </w:pPr>
      <w:r w:rsidRPr="00C34D8E">
        <w:rPr>
          <w:rFonts w:ascii="Times New Roman" w:hAnsi="Times New Roman" w:cs="Times New Roman"/>
          <w:b/>
          <w:bCs/>
        </w:rPr>
        <w:t xml:space="preserve">Refocus on high-margin, core categories </w:t>
      </w:r>
      <w:r w:rsidRPr="00C34D8E">
        <w:rPr>
          <w:rFonts w:ascii="Times New Roman" w:hAnsi="Times New Roman" w:cs="Times New Roman"/>
        </w:rPr>
        <w:t>- such as premium skincare (Estée Lauder, La Mer) and fragrances (Jo Malone, Tom Ford), leveraging global distribution and marketing to reinforce brand leadership. Strategic investment in digital, direct-to-consumer channels, and stable markets like North America and Europe will reduce volatility from travel retail and Asia underperformance.</w:t>
      </w:r>
    </w:p>
    <w:p w14:paraId="0C6E91C8" w14:textId="6E911F9C" w:rsidR="00C45958" w:rsidRPr="006A73FB" w:rsidRDefault="00164652" w:rsidP="0A48FEFD">
      <w:pPr>
        <w:pStyle w:val="ListParagraph"/>
        <w:numPr>
          <w:ilvl w:val="0"/>
          <w:numId w:val="5"/>
        </w:numPr>
        <w:spacing w:after="0" w:line="360" w:lineRule="auto"/>
        <w:jc w:val="both"/>
        <w:rPr>
          <w:rFonts w:ascii="Times New Roman" w:hAnsi="Times New Roman" w:cs="Times New Roman"/>
        </w:rPr>
      </w:pPr>
      <w:r w:rsidRPr="00C34D8E">
        <w:rPr>
          <w:rFonts w:ascii="Times New Roman" w:hAnsi="Times New Roman" w:cs="Times New Roman"/>
          <w:b/>
          <w:bCs/>
        </w:rPr>
        <w:t>Simplify brand architecture</w:t>
      </w:r>
      <w:r w:rsidRPr="00C34D8E">
        <w:rPr>
          <w:rFonts w:ascii="Times New Roman" w:hAnsi="Times New Roman" w:cs="Times New Roman"/>
        </w:rPr>
        <w:t xml:space="preserve"> and </w:t>
      </w:r>
      <w:r w:rsidRPr="00C34D8E">
        <w:rPr>
          <w:rFonts w:ascii="Times New Roman" w:hAnsi="Times New Roman" w:cs="Times New Roman"/>
          <w:b/>
          <w:bCs/>
        </w:rPr>
        <w:t>reduce overlapping administrative costs</w:t>
      </w:r>
      <w:r w:rsidRPr="00C34D8E">
        <w:rPr>
          <w:rFonts w:ascii="Times New Roman" w:hAnsi="Times New Roman" w:cs="Times New Roman"/>
        </w:rPr>
        <w:t xml:space="preserve">. To drive growth, ELC could </w:t>
      </w:r>
      <w:r w:rsidRPr="00C34D8E">
        <w:rPr>
          <w:rFonts w:ascii="Times New Roman" w:hAnsi="Times New Roman" w:cs="Times New Roman"/>
          <w:b/>
          <w:bCs/>
        </w:rPr>
        <w:t>acquire or launch digitally-native indie prestige brands</w:t>
      </w:r>
      <w:r w:rsidRPr="00C34D8E">
        <w:rPr>
          <w:rFonts w:ascii="Times New Roman" w:hAnsi="Times New Roman" w:cs="Times New Roman"/>
        </w:rPr>
        <w:t>, such as Le Labo–style niche labels, which align with DTC trends and social-media-driven purchasing, offering scalable growth with lower fixed costs and minimal infrastructure burden.</w:t>
      </w:r>
    </w:p>
    <w:p w14:paraId="2CB81480" w14:textId="6907487D" w:rsidR="006D78E3" w:rsidRPr="00685FDC" w:rsidRDefault="00332EFB" w:rsidP="00685FDC">
      <w:pPr>
        <w:pStyle w:val="Heading1"/>
      </w:pPr>
      <w:bookmarkStart w:id="12" w:name="_Toc215697256"/>
      <w:r w:rsidRPr="006A73FB">
        <w:t xml:space="preserve">SECTION B: </w:t>
      </w:r>
      <w:r w:rsidR="0034295F" w:rsidRPr="006A73FB">
        <w:t>ANALYSIS OF A PAST TRANSACTION</w:t>
      </w:r>
      <w:bookmarkEnd w:id="12"/>
      <w:r w:rsidR="0034295F" w:rsidRPr="006A73FB">
        <w:t xml:space="preserve"> </w:t>
      </w:r>
    </w:p>
    <w:p w14:paraId="3CFDDF59" w14:textId="30DB527A" w:rsidR="006D78E3" w:rsidRPr="006A73FB" w:rsidRDefault="006D78E3" w:rsidP="00835DB6">
      <w:pPr>
        <w:pStyle w:val="Heading2"/>
      </w:pPr>
      <w:bookmarkStart w:id="13" w:name="_Toc215697257"/>
      <w:r w:rsidRPr="006A73FB">
        <w:t>Description</w:t>
      </w:r>
      <w:r w:rsidR="00BD2282">
        <w:t xml:space="preserve"> of the deal</w:t>
      </w:r>
      <w:bookmarkEnd w:id="13"/>
    </w:p>
    <w:p w14:paraId="726E38CA" w14:textId="3FB9709F" w:rsidR="006D78E3" w:rsidRPr="006D78E3" w:rsidRDefault="006D78E3" w:rsidP="006D78E3">
      <w:pPr>
        <w:spacing w:after="0" w:line="360" w:lineRule="auto"/>
        <w:jc w:val="both"/>
        <w:rPr>
          <w:rFonts w:ascii="Times New Roman" w:hAnsi="Times New Roman" w:cs="Times New Roman"/>
        </w:rPr>
      </w:pPr>
      <w:r w:rsidRPr="006D78E3">
        <w:rPr>
          <w:rFonts w:ascii="Times New Roman" w:hAnsi="Times New Roman" w:cs="Times New Roman"/>
        </w:rPr>
        <w:t xml:space="preserve">Tom Ford is a global luxury brand operating in beauty (fragrances, makeup), fashion, and eyewear across North America, Europe, the Middle East, and Asia. The brand was created in 2005 by designer Tom Ford. Key milestones include: the 2006 fragrance launch (Black Orchid), expansion into makeup (2011), and rapid international growth from 2015 onward. Tom Ford Beauty—developed under a long-term partnership with Estée </w:t>
      </w:r>
      <w:proofErr w:type="gramStart"/>
      <w:r w:rsidRPr="006D78E3">
        <w:rPr>
          <w:rFonts w:ascii="Times New Roman" w:hAnsi="Times New Roman" w:cs="Times New Roman"/>
        </w:rPr>
        <w:t>Lauder—</w:t>
      </w:r>
      <w:proofErr w:type="gramEnd"/>
      <w:r w:rsidRPr="006D78E3">
        <w:rPr>
          <w:rFonts w:ascii="Times New Roman" w:hAnsi="Times New Roman" w:cs="Times New Roman"/>
        </w:rPr>
        <w:t>became one of the company’s fastest-growing luxury fragrance businesses.</w:t>
      </w:r>
    </w:p>
    <w:p w14:paraId="098586F6" w14:textId="666A919B" w:rsidR="006D78E3" w:rsidRPr="006D78E3" w:rsidRDefault="006D78E3" w:rsidP="006D78E3">
      <w:pPr>
        <w:spacing w:after="0" w:line="360" w:lineRule="auto"/>
        <w:jc w:val="both"/>
        <w:rPr>
          <w:rFonts w:ascii="Times New Roman" w:hAnsi="Times New Roman" w:cs="Times New Roman"/>
        </w:rPr>
      </w:pPr>
    </w:p>
    <w:p w14:paraId="5EF0FA89" w14:textId="33063FB9" w:rsidR="006D78E3" w:rsidRPr="006D78E3" w:rsidRDefault="006D78E3" w:rsidP="006D78E3">
      <w:pPr>
        <w:spacing w:after="0" w:line="360" w:lineRule="auto"/>
        <w:jc w:val="both"/>
        <w:rPr>
          <w:rFonts w:ascii="Times New Roman" w:hAnsi="Times New Roman" w:cs="Times New Roman"/>
        </w:rPr>
      </w:pPr>
      <w:r w:rsidRPr="006D78E3">
        <w:rPr>
          <w:rFonts w:ascii="Times New Roman" w:hAnsi="Times New Roman" w:cs="Times New Roman"/>
        </w:rPr>
        <w:lastRenderedPageBreak/>
        <w:t>Because Tom Ford is privately held, full financials are undisclosed, but industry estimates place beauty revenues near $1B, total brand revenues around $1.7–2.0B, and employment at 700–900 staff globally. Beauty was the brand’s most profitable segment.</w:t>
      </w:r>
    </w:p>
    <w:p w14:paraId="5DC84C2F" w14:textId="77AE9841" w:rsidR="006D78E3" w:rsidRPr="006D78E3" w:rsidRDefault="006D78E3" w:rsidP="00685FDC">
      <w:pPr>
        <w:spacing w:before="240" w:after="0" w:line="360" w:lineRule="auto"/>
        <w:jc w:val="both"/>
        <w:rPr>
          <w:rFonts w:ascii="Times New Roman" w:hAnsi="Times New Roman" w:cs="Times New Roman"/>
          <w:b/>
          <w:bCs/>
        </w:rPr>
      </w:pPr>
      <w:r w:rsidRPr="006D78E3">
        <w:rPr>
          <w:rFonts w:ascii="Times New Roman" w:hAnsi="Times New Roman" w:cs="Times New Roman"/>
          <w:b/>
          <w:bCs/>
        </w:rPr>
        <w:t>Deal Description</w:t>
      </w:r>
      <w:r w:rsidR="00685FDC" w:rsidRPr="006A73FB">
        <w:rPr>
          <w:rFonts w:ascii="Times New Roman" w:hAnsi="Times New Roman" w:cs="Times New Roman"/>
          <w:b/>
          <w:bCs/>
        </w:rPr>
        <w:t>:</w:t>
      </w:r>
    </w:p>
    <w:p w14:paraId="681F8EEC" w14:textId="1B2432AD" w:rsidR="006D78E3" w:rsidRPr="006D78E3" w:rsidRDefault="006D78E3" w:rsidP="006D78E3">
      <w:pPr>
        <w:spacing w:after="0" w:line="360" w:lineRule="auto"/>
        <w:jc w:val="both"/>
        <w:rPr>
          <w:rFonts w:ascii="Times New Roman" w:hAnsi="Times New Roman" w:cs="Times New Roman"/>
        </w:rPr>
      </w:pPr>
      <w:r w:rsidRPr="006D78E3">
        <w:rPr>
          <w:rFonts w:ascii="Times New Roman" w:hAnsi="Times New Roman" w:cs="Times New Roman"/>
        </w:rPr>
        <w:t>On November 15, 2022, Estée Lauder acquired the Tom Ford brand for $2.8B, its largest deal ever. The premium was not disclosed, though analysts estimated a 20–30% markup over projected royalty streams. The structure gave Estée Lauder full ownership of Tom Ford Beauty and all brand IP, while Zegna received the fashion license and Marcolin retained eyewear.</w:t>
      </w:r>
    </w:p>
    <w:p w14:paraId="26C2E028" w14:textId="11D6F7BC" w:rsidR="006D78E3" w:rsidRPr="006D78E3" w:rsidRDefault="006D78E3" w:rsidP="006D78E3">
      <w:pPr>
        <w:spacing w:after="0" w:line="360" w:lineRule="auto"/>
        <w:jc w:val="both"/>
        <w:rPr>
          <w:rFonts w:ascii="Times New Roman" w:hAnsi="Times New Roman" w:cs="Times New Roman"/>
        </w:rPr>
      </w:pPr>
      <w:r w:rsidRPr="006D78E3">
        <w:rPr>
          <w:rFonts w:ascii="Times New Roman" w:hAnsi="Times New Roman" w:cs="Times New Roman"/>
        </w:rPr>
        <w:t>This is a horizontal expansion via acquisition, as Estée Lauder broadened its luxury beauty portfolio rather than integrating suppliers or retailers.</w:t>
      </w:r>
    </w:p>
    <w:p w14:paraId="1D1E2617" w14:textId="7F577643" w:rsidR="006D78E3" w:rsidRPr="006D78E3" w:rsidRDefault="006D78E3" w:rsidP="00685FDC">
      <w:pPr>
        <w:spacing w:before="240" w:after="0" w:line="360" w:lineRule="auto"/>
        <w:jc w:val="both"/>
        <w:rPr>
          <w:rFonts w:ascii="Times New Roman" w:hAnsi="Times New Roman" w:cs="Times New Roman"/>
          <w:b/>
          <w:bCs/>
        </w:rPr>
      </w:pPr>
      <w:r w:rsidRPr="006D78E3">
        <w:rPr>
          <w:rFonts w:ascii="Times New Roman" w:hAnsi="Times New Roman" w:cs="Times New Roman"/>
          <w:b/>
          <w:bCs/>
        </w:rPr>
        <w:t>Expected Synergies</w:t>
      </w:r>
      <w:r w:rsidR="00685FDC" w:rsidRPr="006A73FB">
        <w:rPr>
          <w:rFonts w:ascii="Times New Roman" w:hAnsi="Times New Roman" w:cs="Times New Roman"/>
          <w:b/>
          <w:bCs/>
        </w:rPr>
        <w:t>:</w:t>
      </w:r>
    </w:p>
    <w:p w14:paraId="50F10524" w14:textId="5AB3488D" w:rsidR="006D78E3" w:rsidRPr="006D78E3" w:rsidRDefault="006D78E3" w:rsidP="006D78E3">
      <w:pPr>
        <w:spacing w:after="0" w:line="360" w:lineRule="auto"/>
        <w:jc w:val="both"/>
        <w:rPr>
          <w:rFonts w:ascii="Times New Roman" w:hAnsi="Times New Roman" w:cs="Times New Roman"/>
        </w:rPr>
      </w:pPr>
      <w:r w:rsidRPr="006D78E3">
        <w:rPr>
          <w:rFonts w:ascii="Times New Roman" w:hAnsi="Times New Roman" w:cs="Times New Roman"/>
        </w:rPr>
        <w:t>Press releases emphasized: securing long-term fragrance profitability, eliminating licensing costs, strengthening ultra-luxury positioning, and accelerating Asian and travel-retail expansion. Analysts estimated $60–90M annual EBITDA uplift.</w:t>
      </w:r>
    </w:p>
    <w:p w14:paraId="495F1BFB" w14:textId="3493175F" w:rsidR="006D78E3" w:rsidRPr="006D78E3" w:rsidRDefault="006D78E3" w:rsidP="00685FDC">
      <w:pPr>
        <w:spacing w:before="240" w:after="0" w:line="360" w:lineRule="auto"/>
        <w:jc w:val="both"/>
        <w:rPr>
          <w:rFonts w:ascii="Times New Roman" w:hAnsi="Times New Roman" w:cs="Times New Roman"/>
          <w:b/>
          <w:bCs/>
        </w:rPr>
      </w:pPr>
      <w:r w:rsidRPr="006D78E3">
        <w:rPr>
          <w:rFonts w:ascii="Times New Roman" w:hAnsi="Times New Roman" w:cs="Times New Roman"/>
          <w:b/>
          <w:bCs/>
        </w:rPr>
        <w:t>Market Reaction</w:t>
      </w:r>
      <w:r w:rsidR="00685FDC" w:rsidRPr="006A73FB">
        <w:rPr>
          <w:rFonts w:ascii="Times New Roman" w:hAnsi="Times New Roman" w:cs="Times New Roman"/>
          <w:b/>
          <w:bCs/>
        </w:rPr>
        <w:t>:</w:t>
      </w:r>
    </w:p>
    <w:p w14:paraId="71D623C8" w14:textId="28F3C0E4" w:rsidR="006D78E3" w:rsidRPr="006D78E3" w:rsidRDefault="006D78E3" w:rsidP="006D78E3">
      <w:pPr>
        <w:spacing w:after="0" w:line="360" w:lineRule="auto"/>
        <w:jc w:val="both"/>
        <w:rPr>
          <w:rFonts w:ascii="Times New Roman" w:hAnsi="Times New Roman" w:cs="Times New Roman"/>
        </w:rPr>
      </w:pPr>
      <w:r w:rsidRPr="006D78E3">
        <w:rPr>
          <w:rFonts w:ascii="Times New Roman" w:hAnsi="Times New Roman" w:cs="Times New Roman"/>
        </w:rPr>
        <w:t>On the announcement day, Estée Lauder’s stock declined ~2%, signaling mild negative sentiment. Consistent with synergy–price logic, investors questioned the high valuation and the timing of a large luxury acquisition during market uncertainty.</w:t>
      </w:r>
    </w:p>
    <w:p w14:paraId="73A0144A" w14:textId="31BB352A" w:rsidR="000643AD" w:rsidRPr="006A73FB" w:rsidRDefault="000643AD" w:rsidP="00835DB6">
      <w:pPr>
        <w:pStyle w:val="Heading2"/>
        <w:rPr>
          <w:rFonts w:eastAsia="Aptos Display"/>
          <w:b w:val="0"/>
          <w:color w:val="000000" w:themeColor="text1"/>
        </w:rPr>
      </w:pPr>
      <w:bookmarkStart w:id="14" w:name="_Toc215697258"/>
      <w:bookmarkStart w:id="15" w:name="Xaa342febc0d8abfa495b096c5066139c63d4d5f"/>
      <w:bookmarkStart w:id="16" w:name="content"/>
      <w:r w:rsidRPr="006A73FB">
        <w:t>Cost Synergies</w:t>
      </w:r>
      <w:bookmarkEnd w:id="14"/>
    </w:p>
    <w:p w14:paraId="5F3759A9" w14:textId="3FB8C93E" w:rsidR="000643AD" w:rsidRPr="00C34D8E" w:rsidRDefault="000643AD" w:rsidP="0016332B">
      <w:pPr>
        <w:pStyle w:val="FirstParagraph"/>
        <w:spacing w:line="360" w:lineRule="auto"/>
        <w:jc w:val="both"/>
        <w:rPr>
          <w:rFonts w:ascii="Times New Roman" w:hAnsi="Times New Roman" w:cs="Times New Roman"/>
          <w:lang w:val="en-US"/>
        </w:rPr>
      </w:pPr>
      <w:r w:rsidRPr="5DC1ABFE">
        <w:rPr>
          <w:rFonts w:ascii="Times New Roman" w:hAnsi="Times New Roman" w:cs="Times New Roman"/>
          <w:lang w:val="en-US"/>
        </w:rPr>
        <w:t>Five cost synergy categories were identified – manufacturing, procurement, SG&amp;A, marketing, and distribution – and all are properly classified as cost synergies since each reduces costs (not revenue). Each reflects a distinct cost-saving mechanism:</w:t>
      </w:r>
    </w:p>
    <w:p w14:paraId="69778F1E" w14:textId="6568891D" w:rsidR="000643AD" w:rsidRPr="00C34D8E" w:rsidRDefault="000643AD" w:rsidP="0016332B">
      <w:pPr>
        <w:pStyle w:val="Compact"/>
        <w:numPr>
          <w:ilvl w:val="0"/>
          <w:numId w:val="19"/>
        </w:numPr>
        <w:spacing w:line="360" w:lineRule="auto"/>
        <w:jc w:val="both"/>
        <w:rPr>
          <w:rFonts w:ascii="Times New Roman" w:hAnsi="Times New Roman" w:cs="Times New Roman"/>
          <w:lang w:val="en-US"/>
        </w:rPr>
      </w:pPr>
      <w:r w:rsidRPr="5DC1ABFE">
        <w:rPr>
          <w:rFonts w:ascii="Times New Roman" w:hAnsi="Times New Roman" w:cs="Times New Roman"/>
          <w:b/>
          <w:lang w:val="en-US"/>
        </w:rPr>
        <w:t>Manufacturing Scale Efficiencies (Score: 3/5)</w:t>
      </w:r>
      <w:r w:rsidRPr="5DC1ABFE">
        <w:rPr>
          <w:rFonts w:ascii="Times New Roman" w:hAnsi="Times New Roman" w:cs="Times New Roman"/>
          <w:lang w:val="en-US"/>
        </w:rPr>
        <w:t xml:space="preserve"> – Achieved via economies of scale. By consolidating production into Estée Lauder’s plants, fixed costs spread over greater volume, lowering unit costs and expanding margins in high-volume fragrances.</w:t>
      </w:r>
    </w:p>
    <w:p w14:paraId="2ABA733A" w14:textId="6C5B7811" w:rsidR="000643AD" w:rsidRPr="00C34D8E" w:rsidRDefault="000643AD" w:rsidP="0016332B">
      <w:pPr>
        <w:pStyle w:val="Compact"/>
        <w:numPr>
          <w:ilvl w:val="0"/>
          <w:numId w:val="19"/>
        </w:numPr>
        <w:spacing w:line="360" w:lineRule="auto"/>
        <w:jc w:val="both"/>
        <w:rPr>
          <w:rFonts w:ascii="Times New Roman" w:hAnsi="Times New Roman" w:cs="Times New Roman"/>
          <w:lang w:val="en-US"/>
        </w:rPr>
      </w:pPr>
      <w:r w:rsidRPr="5DC1ABFE">
        <w:rPr>
          <w:rFonts w:ascii="Times New Roman" w:hAnsi="Times New Roman" w:cs="Times New Roman"/>
          <w:b/>
          <w:lang w:val="en-US"/>
        </w:rPr>
        <w:t>Procurement &amp; Supply-Chain Savings (Score: 5/5)</w:t>
      </w:r>
      <w:r w:rsidRPr="5DC1ABFE">
        <w:rPr>
          <w:rFonts w:ascii="Times New Roman" w:hAnsi="Times New Roman" w:cs="Times New Roman"/>
          <w:lang w:val="en-US"/>
        </w:rPr>
        <w:t xml:space="preserve"> – A major synergy from increased input purchasing power. Higher combined volume enables cheaper raw material rates (e.g. fragrance </w:t>
      </w:r>
      <w:r w:rsidRPr="5DC1ABFE">
        <w:rPr>
          <w:rFonts w:ascii="Times New Roman" w:hAnsi="Times New Roman" w:cs="Times New Roman"/>
          <w:lang w:val="en-US"/>
        </w:rPr>
        <w:lastRenderedPageBreak/>
        <w:t xml:space="preserve">oils, packaging). Consolidated logistics (warehousing, transport) further </w:t>
      </w:r>
      <w:proofErr w:type="gramStart"/>
      <w:r w:rsidRPr="5DC1ABFE">
        <w:rPr>
          <w:rFonts w:ascii="Times New Roman" w:hAnsi="Times New Roman" w:cs="Times New Roman"/>
          <w:lang w:val="en-US"/>
        </w:rPr>
        <w:t>cuts</w:t>
      </w:r>
      <w:proofErr w:type="gramEnd"/>
      <w:r w:rsidRPr="5DC1ABFE">
        <w:rPr>
          <w:rFonts w:ascii="Times New Roman" w:hAnsi="Times New Roman" w:cs="Times New Roman"/>
          <w:lang w:val="en-US"/>
        </w:rPr>
        <w:t xml:space="preserve"> costs, making this the highest-impact synergy.</w:t>
      </w:r>
    </w:p>
    <w:p w14:paraId="4DE33F2D" w14:textId="4DC4357F" w:rsidR="000643AD" w:rsidRPr="00C34D8E" w:rsidRDefault="000643AD" w:rsidP="0016332B">
      <w:pPr>
        <w:pStyle w:val="Compact"/>
        <w:numPr>
          <w:ilvl w:val="0"/>
          <w:numId w:val="19"/>
        </w:numPr>
        <w:spacing w:line="360" w:lineRule="auto"/>
        <w:jc w:val="both"/>
        <w:rPr>
          <w:rFonts w:ascii="Times New Roman" w:hAnsi="Times New Roman" w:cs="Times New Roman"/>
          <w:lang w:val="en-US"/>
        </w:rPr>
      </w:pPr>
      <w:r w:rsidRPr="5DC1ABFE">
        <w:rPr>
          <w:rFonts w:ascii="Times New Roman" w:hAnsi="Times New Roman" w:cs="Times New Roman"/>
          <w:b/>
          <w:lang w:val="en-US"/>
        </w:rPr>
        <w:t>SG&amp;A Overhead Consolidation (Score: 3/5)</w:t>
      </w:r>
      <w:r w:rsidRPr="5DC1ABFE">
        <w:rPr>
          <w:rFonts w:ascii="Times New Roman" w:hAnsi="Times New Roman" w:cs="Times New Roman"/>
          <w:lang w:val="en-US"/>
        </w:rPr>
        <w:t xml:space="preserve"> – Eliminating duplicate back-office functions yields economies of scope by spreading fixed corporate costs (HR, finance, etc.) across a larger base. Resulting savings are moderate relative to deal scale.</w:t>
      </w:r>
    </w:p>
    <w:p w14:paraId="21FB89A6" w14:textId="473CB763" w:rsidR="000643AD" w:rsidRPr="00ED04CD" w:rsidRDefault="000643AD" w:rsidP="0016332B">
      <w:pPr>
        <w:pStyle w:val="Compact"/>
        <w:numPr>
          <w:ilvl w:val="0"/>
          <w:numId w:val="19"/>
        </w:numPr>
        <w:spacing w:line="360" w:lineRule="auto"/>
        <w:jc w:val="both"/>
        <w:rPr>
          <w:rFonts w:ascii="Times New Roman" w:hAnsi="Times New Roman" w:cs="Times New Roman"/>
        </w:rPr>
      </w:pPr>
      <w:r w:rsidRPr="00ED04CD">
        <w:rPr>
          <w:rFonts w:ascii="Times New Roman" w:hAnsi="Times New Roman" w:cs="Times New Roman"/>
          <w:b/>
          <w:bCs/>
        </w:rPr>
        <w:t>Marketing &amp; Advertising Efficiency (Score: 2/5)</w:t>
      </w:r>
      <w:r w:rsidRPr="00ED04CD">
        <w:rPr>
          <w:rFonts w:ascii="Times New Roman" w:hAnsi="Times New Roman" w:cs="Times New Roman"/>
        </w:rPr>
        <w:t xml:space="preserve"> – Pooling marketing spend lowers per-unit advertising costs (joint media buying reduces CPMs). However, these savings may be reinvested for growth, limiting net cost reduction.</w:t>
      </w:r>
    </w:p>
    <w:p w14:paraId="49DC7926" w14:textId="6C7CC8E2" w:rsidR="000643AD" w:rsidRPr="00C34D8E" w:rsidRDefault="000643AD" w:rsidP="0016332B">
      <w:pPr>
        <w:pStyle w:val="Compact"/>
        <w:numPr>
          <w:ilvl w:val="0"/>
          <w:numId w:val="19"/>
        </w:numPr>
        <w:spacing w:line="360" w:lineRule="auto"/>
        <w:jc w:val="both"/>
        <w:rPr>
          <w:rFonts w:ascii="Times New Roman" w:hAnsi="Times New Roman" w:cs="Times New Roman"/>
          <w:lang w:val="en-US"/>
        </w:rPr>
      </w:pPr>
      <w:r w:rsidRPr="5DC1ABFE">
        <w:rPr>
          <w:rFonts w:ascii="Times New Roman" w:hAnsi="Times New Roman" w:cs="Times New Roman"/>
          <w:b/>
          <w:lang w:val="en-US"/>
        </w:rPr>
        <w:t>Distribution Integration (Score: 3/5)</w:t>
      </w:r>
      <w:r w:rsidRPr="5DC1ABFE">
        <w:rPr>
          <w:rFonts w:ascii="Times New Roman" w:hAnsi="Times New Roman" w:cs="Times New Roman"/>
          <w:lang w:val="en-US"/>
        </w:rPr>
        <w:t xml:space="preserve"> – Integrating Tom Ford into Estée’s global distribution network eliminates redundant channel management costs. Harmonized retailer negotiations and shared sales teams yield moderate selling expense reductions (coordination economies).</w:t>
      </w:r>
    </w:p>
    <w:p w14:paraId="3D6C9AAC" w14:textId="5973690F" w:rsidR="000643AD" w:rsidRPr="006A73FB" w:rsidRDefault="000643AD" w:rsidP="00835DB6">
      <w:pPr>
        <w:pStyle w:val="FirstParagraph"/>
        <w:spacing w:line="360" w:lineRule="auto"/>
        <w:jc w:val="both"/>
        <w:rPr>
          <w:rFonts w:ascii="Times New Roman" w:hAnsi="Times New Roman" w:cs="Times New Roman"/>
          <w:lang w:val="en-US"/>
        </w:rPr>
      </w:pPr>
      <w:r w:rsidRPr="5DC1ABFE">
        <w:rPr>
          <w:rFonts w:ascii="Times New Roman" w:hAnsi="Times New Roman" w:cs="Times New Roman"/>
          <w:lang w:val="en-US"/>
        </w:rPr>
        <w:t xml:space="preserve">One significant omission is elimination of Tom Ford’s licensing royalty payments – a direct cost saving from ending the licensing arrangement. Eliminating that expense immediately boosts margins and likely warrants a high impact score. Overall, the cost synergies identified are credible and complementary, with procurement savings leading </w:t>
      </w:r>
      <w:proofErr w:type="gramStart"/>
      <w:r w:rsidRPr="5DC1ABFE">
        <w:rPr>
          <w:rFonts w:ascii="Times New Roman" w:hAnsi="Times New Roman" w:cs="Times New Roman"/>
          <w:lang w:val="en-US"/>
        </w:rPr>
        <w:t>in</w:t>
      </w:r>
      <w:proofErr w:type="gramEnd"/>
      <w:r w:rsidRPr="5DC1ABFE">
        <w:rPr>
          <w:rFonts w:ascii="Times New Roman" w:hAnsi="Times New Roman" w:cs="Times New Roman"/>
          <w:lang w:val="en-US"/>
        </w:rPr>
        <w:t xml:space="preserve"> potential value.</w:t>
      </w:r>
    </w:p>
    <w:tbl>
      <w:tblPr>
        <w:tblStyle w:val="PlainTable1"/>
        <w:tblW w:w="6244" w:type="dxa"/>
        <w:tblInd w:w="-113" w:type="dxa"/>
        <w:tblLook w:val="0020" w:firstRow="1" w:lastRow="0" w:firstColumn="0" w:lastColumn="0" w:noHBand="0" w:noVBand="0"/>
      </w:tblPr>
      <w:tblGrid>
        <w:gridCol w:w="3769"/>
        <w:gridCol w:w="2475"/>
      </w:tblGrid>
      <w:tr w:rsidR="000643AD" w:rsidRPr="006A73FB" w14:paraId="5C0DEDBE" w14:textId="77777777" w:rsidTr="009E595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9" w:type="dxa"/>
          </w:tcPr>
          <w:p w14:paraId="0A768F1B" w14:textId="77777777" w:rsidR="000643AD" w:rsidRPr="00ED04CD" w:rsidRDefault="000643AD" w:rsidP="009E595D">
            <w:pPr>
              <w:pStyle w:val="Compact"/>
              <w:spacing w:line="360" w:lineRule="auto"/>
              <w:jc w:val="both"/>
              <w:rPr>
                <w:rFonts w:ascii="Times New Roman" w:hAnsi="Times New Roman" w:cs="Times New Roman"/>
              </w:rPr>
            </w:pPr>
            <w:r w:rsidRPr="00ED04CD">
              <w:rPr>
                <w:rFonts w:ascii="Times New Roman" w:hAnsi="Times New Roman" w:cs="Times New Roman"/>
              </w:rPr>
              <w:t>Cost Synergy</w:t>
            </w:r>
          </w:p>
        </w:tc>
        <w:tc>
          <w:tcPr>
            <w:tcW w:w="2475" w:type="dxa"/>
          </w:tcPr>
          <w:p w14:paraId="015CB164" w14:textId="77777777" w:rsidR="000643AD" w:rsidRPr="00ED04CD" w:rsidRDefault="000643AD" w:rsidP="009E595D">
            <w:pPr>
              <w:pStyle w:val="Compact"/>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D04CD">
              <w:rPr>
                <w:rFonts w:ascii="Times New Roman" w:hAnsi="Times New Roman" w:cs="Times New Roman"/>
              </w:rPr>
              <w:t>Impact Score (1–5)</w:t>
            </w:r>
          </w:p>
        </w:tc>
      </w:tr>
      <w:tr w:rsidR="000643AD" w:rsidRPr="006A73FB" w14:paraId="008AEF16" w14:textId="77777777" w:rsidTr="009E59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9" w:type="dxa"/>
          </w:tcPr>
          <w:p w14:paraId="1D667682" w14:textId="77777777" w:rsidR="000643AD" w:rsidRPr="00ED04CD" w:rsidRDefault="000643AD" w:rsidP="009E595D">
            <w:pPr>
              <w:pStyle w:val="Compact"/>
              <w:spacing w:line="360" w:lineRule="auto"/>
              <w:jc w:val="both"/>
              <w:rPr>
                <w:rFonts w:ascii="Times New Roman" w:hAnsi="Times New Roman" w:cs="Times New Roman"/>
              </w:rPr>
            </w:pPr>
            <w:r w:rsidRPr="00ED04CD">
              <w:rPr>
                <w:rFonts w:ascii="Times New Roman" w:hAnsi="Times New Roman" w:cs="Times New Roman"/>
              </w:rPr>
              <w:t>Manufacturing scale efficiencies</w:t>
            </w:r>
          </w:p>
        </w:tc>
        <w:tc>
          <w:tcPr>
            <w:tcW w:w="2475" w:type="dxa"/>
          </w:tcPr>
          <w:p w14:paraId="7EDD080E" w14:textId="77777777" w:rsidR="000643AD" w:rsidRPr="00ED04CD" w:rsidRDefault="000643AD" w:rsidP="009E595D">
            <w:pPr>
              <w:pStyle w:val="Compac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04CD">
              <w:rPr>
                <w:rFonts w:ascii="Times New Roman" w:hAnsi="Times New Roman" w:cs="Times New Roman"/>
              </w:rPr>
              <w:t>3</w:t>
            </w:r>
          </w:p>
        </w:tc>
      </w:tr>
      <w:tr w:rsidR="000643AD" w:rsidRPr="006A73FB" w14:paraId="5873FC50" w14:textId="77777777" w:rsidTr="009E595D">
        <w:tc>
          <w:tcPr>
            <w:cnfStyle w:val="000010000000" w:firstRow="0" w:lastRow="0" w:firstColumn="0" w:lastColumn="0" w:oddVBand="1" w:evenVBand="0" w:oddHBand="0" w:evenHBand="0" w:firstRowFirstColumn="0" w:firstRowLastColumn="0" w:lastRowFirstColumn="0" w:lastRowLastColumn="0"/>
            <w:tcW w:w="3769" w:type="dxa"/>
          </w:tcPr>
          <w:p w14:paraId="6D02C4FA" w14:textId="77777777" w:rsidR="000643AD" w:rsidRPr="00ED04CD" w:rsidRDefault="000643AD" w:rsidP="009E595D">
            <w:pPr>
              <w:pStyle w:val="Compact"/>
              <w:spacing w:line="360" w:lineRule="auto"/>
              <w:jc w:val="both"/>
              <w:rPr>
                <w:rFonts w:ascii="Times New Roman" w:hAnsi="Times New Roman" w:cs="Times New Roman"/>
              </w:rPr>
            </w:pPr>
            <w:r w:rsidRPr="00ED04CD">
              <w:rPr>
                <w:rFonts w:ascii="Times New Roman" w:hAnsi="Times New Roman" w:cs="Times New Roman"/>
              </w:rPr>
              <w:t>Procurement &amp; supply-chain savings</w:t>
            </w:r>
          </w:p>
        </w:tc>
        <w:tc>
          <w:tcPr>
            <w:tcW w:w="2475" w:type="dxa"/>
          </w:tcPr>
          <w:p w14:paraId="1E4BAE8C" w14:textId="77777777" w:rsidR="000643AD" w:rsidRPr="00ED04CD" w:rsidRDefault="000643AD" w:rsidP="009E595D">
            <w:pPr>
              <w:pStyle w:val="Compac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04CD">
              <w:rPr>
                <w:rFonts w:ascii="Times New Roman" w:hAnsi="Times New Roman" w:cs="Times New Roman"/>
              </w:rPr>
              <w:t>5</w:t>
            </w:r>
          </w:p>
        </w:tc>
      </w:tr>
      <w:tr w:rsidR="000643AD" w:rsidRPr="006A73FB" w14:paraId="751A223D" w14:textId="77777777" w:rsidTr="009E59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9" w:type="dxa"/>
          </w:tcPr>
          <w:p w14:paraId="74A35F87" w14:textId="77777777" w:rsidR="000643AD" w:rsidRPr="00ED04CD" w:rsidRDefault="000643AD" w:rsidP="009E595D">
            <w:pPr>
              <w:pStyle w:val="Compact"/>
              <w:spacing w:line="360" w:lineRule="auto"/>
              <w:jc w:val="both"/>
              <w:rPr>
                <w:rFonts w:ascii="Times New Roman" w:hAnsi="Times New Roman" w:cs="Times New Roman"/>
              </w:rPr>
            </w:pPr>
            <w:r w:rsidRPr="00ED04CD">
              <w:rPr>
                <w:rFonts w:ascii="Times New Roman" w:hAnsi="Times New Roman" w:cs="Times New Roman"/>
              </w:rPr>
              <w:t>SG&amp;A overhead reduction</w:t>
            </w:r>
          </w:p>
        </w:tc>
        <w:tc>
          <w:tcPr>
            <w:tcW w:w="2475" w:type="dxa"/>
          </w:tcPr>
          <w:p w14:paraId="3A94AF69" w14:textId="77777777" w:rsidR="000643AD" w:rsidRPr="00ED04CD" w:rsidRDefault="000643AD" w:rsidP="009E595D">
            <w:pPr>
              <w:pStyle w:val="Compac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04CD">
              <w:rPr>
                <w:rFonts w:ascii="Times New Roman" w:hAnsi="Times New Roman" w:cs="Times New Roman"/>
              </w:rPr>
              <w:t>3</w:t>
            </w:r>
          </w:p>
        </w:tc>
      </w:tr>
      <w:tr w:rsidR="000643AD" w:rsidRPr="006A73FB" w14:paraId="7E94B645" w14:textId="77777777" w:rsidTr="009E595D">
        <w:tc>
          <w:tcPr>
            <w:cnfStyle w:val="000010000000" w:firstRow="0" w:lastRow="0" w:firstColumn="0" w:lastColumn="0" w:oddVBand="1" w:evenVBand="0" w:oddHBand="0" w:evenHBand="0" w:firstRowFirstColumn="0" w:firstRowLastColumn="0" w:lastRowFirstColumn="0" w:lastRowLastColumn="0"/>
            <w:tcW w:w="3769" w:type="dxa"/>
          </w:tcPr>
          <w:p w14:paraId="06A068DD" w14:textId="77777777" w:rsidR="000643AD" w:rsidRPr="00ED04CD" w:rsidRDefault="000643AD" w:rsidP="009E595D">
            <w:pPr>
              <w:pStyle w:val="Compact"/>
              <w:spacing w:line="360" w:lineRule="auto"/>
              <w:jc w:val="both"/>
              <w:rPr>
                <w:rFonts w:ascii="Times New Roman" w:hAnsi="Times New Roman" w:cs="Times New Roman"/>
              </w:rPr>
            </w:pPr>
            <w:r w:rsidRPr="00ED04CD">
              <w:rPr>
                <w:rFonts w:ascii="Times New Roman" w:hAnsi="Times New Roman" w:cs="Times New Roman"/>
              </w:rPr>
              <w:t>Marketing spend efficiency</w:t>
            </w:r>
          </w:p>
        </w:tc>
        <w:tc>
          <w:tcPr>
            <w:tcW w:w="2475" w:type="dxa"/>
          </w:tcPr>
          <w:p w14:paraId="52E38C93" w14:textId="77777777" w:rsidR="000643AD" w:rsidRPr="00ED04CD" w:rsidRDefault="000643AD" w:rsidP="009E595D">
            <w:pPr>
              <w:pStyle w:val="Compac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04CD">
              <w:rPr>
                <w:rFonts w:ascii="Times New Roman" w:hAnsi="Times New Roman" w:cs="Times New Roman"/>
              </w:rPr>
              <w:t>2</w:t>
            </w:r>
          </w:p>
        </w:tc>
      </w:tr>
      <w:tr w:rsidR="000643AD" w:rsidRPr="006A73FB" w14:paraId="32511AD3" w14:textId="77777777" w:rsidTr="009E59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9" w:type="dxa"/>
          </w:tcPr>
          <w:p w14:paraId="2A217139" w14:textId="77777777" w:rsidR="000643AD" w:rsidRPr="00ED04CD" w:rsidRDefault="000643AD" w:rsidP="009E595D">
            <w:pPr>
              <w:pStyle w:val="Compact"/>
              <w:spacing w:line="360" w:lineRule="auto"/>
              <w:jc w:val="both"/>
              <w:rPr>
                <w:rFonts w:ascii="Times New Roman" w:hAnsi="Times New Roman" w:cs="Times New Roman"/>
              </w:rPr>
            </w:pPr>
            <w:r w:rsidRPr="00ED04CD">
              <w:rPr>
                <w:rFonts w:ascii="Times New Roman" w:hAnsi="Times New Roman" w:cs="Times New Roman"/>
              </w:rPr>
              <w:t>Distribution integration</w:t>
            </w:r>
          </w:p>
        </w:tc>
        <w:tc>
          <w:tcPr>
            <w:tcW w:w="2475" w:type="dxa"/>
          </w:tcPr>
          <w:p w14:paraId="600170CC" w14:textId="77777777" w:rsidR="000643AD" w:rsidRPr="00ED04CD" w:rsidRDefault="000643AD" w:rsidP="009E595D">
            <w:pPr>
              <w:pStyle w:val="Compac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04CD">
              <w:rPr>
                <w:rFonts w:ascii="Times New Roman" w:hAnsi="Times New Roman" w:cs="Times New Roman"/>
              </w:rPr>
              <w:t>3</w:t>
            </w:r>
          </w:p>
        </w:tc>
      </w:tr>
    </w:tbl>
    <w:p w14:paraId="6C7EECE3" w14:textId="75F361E6" w:rsidR="000643AD" w:rsidRPr="006A73FB" w:rsidRDefault="000643AD" w:rsidP="009E595D">
      <w:pPr>
        <w:pStyle w:val="Heading2"/>
        <w:rPr>
          <w:rFonts w:eastAsia="Aptos Display"/>
          <w:color w:val="000000" w:themeColor="text1"/>
        </w:rPr>
      </w:pPr>
      <w:bookmarkStart w:id="17" w:name="_Toc215697259"/>
      <w:r w:rsidRPr="006A73FB">
        <w:t>Revenue Synergies</w:t>
      </w:r>
      <w:bookmarkEnd w:id="17"/>
      <w:r w:rsidRPr="006A73FB">
        <w:t xml:space="preserve"> </w:t>
      </w:r>
    </w:p>
    <w:p w14:paraId="5C52B14E" w14:textId="482B1451" w:rsidR="000643AD" w:rsidRPr="00C34D8E" w:rsidRDefault="000643AD" w:rsidP="0016332B">
      <w:pPr>
        <w:pStyle w:val="FirstParagraph"/>
        <w:spacing w:line="360" w:lineRule="auto"/>
        <w:jc w:val="both"/>
        <w:rPr>
          <w:rFonts w:ascii="Times New Roman" w:hAnsi="Times New Roman" w:cs="Times New Roman"/>
          <w:lang w:val="en-US"/>
        </w:rPr>
      </w:pPr>
      <w:r w:rsidRPr="5DC1ABFE">
        <w:rPr>
          <w:rFonts w:ascii="Times New Roman" w:hAnsi="Times New Roman" w:cs="Times New Roman"/>
          <w:lang w:val="en-US"/>
        </w:rPr>
        <w:t>Five revenue synergies were identified, all correctly classified since they aim to boost combined revenue (through higher sales volume or pricing). Each uses a different mechanism:</w:t>
      </w:r>
    </w:p>
    <w:p w14:paraId="6B68EC74" w14:textId="06509D6A" w:rsidR="000643AD" w:rsidRPr="00C34D8E" w:rsidRDefault="000643AD" w:rsidP="0016332B">
      <w:pPr>
        <w:pStyle w:val="Compact"/>
        <w:numPr>
          <w:ilvl w:val="0"/>
          <w:numId w:val="19"/>
        </w:numPr>
        <w:spacing w:line="360" w:lineRule="auto"/>
        <w:jc w:val="both"/>
        <w:rPr>
          <w:rFonts w:ascii="Times New Roman" w:hAnsi="Times New Roman" w:cs="Times New Roman"/>
          <w:lang w:val="en-US"/>
        </w:rPr>
      </w:pPr>
      <w:r w:rsidRPr="5DC1ABFE">
        <w:rPr>
          <w:rFonts w:ascii="Times New Roman" w:hAnsi="Times New Roman" w:cs="Times New Roman"/>
          <w:b/>
          <w:lang w:val="en-US"/>
        </w:rPr>
        <w:t>Global Fragrance Expansion (Score: 5/5)</w:t>
      </w:r>
      <w:r w:rsidRPr="5DC1ABFE">
        <w:rPr>
          <w:rFonts w:ascii="Times New Roman" w:hAnsi="Times New Roman" w:cs="Times New Roman"/>
          <w:lang w:val="en-US"/>
        </w:rPr>
        <w:t xml:space="preserve"> – Expanding Tom Ford fragrances into new regions (especially Asia-Pacific) via Estée Lauder’s distribution network drives strong volume growth Full </w:t>
      </w:r>
      <w:r w:rsidRPr="5DC1ABFE">
        <w:rPr>
          <w:rFonts w:ascii="Times New Roman" w:hAnsi="Times New Roman" w:cs="Times New Roman"/>
          <w:lang w:val="en-US"/>
        </w:rPr>
        <w:lastRenderedPageBreak/>
        <w:t xml:space="preserve">ownership also enables new premium lines that raise average selling </w:t>
      </w:r>
      <w:proofErr w:type="spellStart"/>
      <w:r w:rsidRPr="5DC1ABFE">
        <w:rPr>
          <w:rFonts w:ascii="Times New Roman" w:hAnsi="Times New Roman" w:cs="Times New Roman"/>
          <w:lang w:val="en-US"/>
        </w:rPr>
        <w:t>pricesThis</w:t>
      </w:r>
      <w:proofErr w:type="spellEnd"/>
      <w:r w:rsidRPr="5DC1ABFE">
        <w:rPr>
          <w:rFonts w:ascii="Times New Roman" w:hAnsi="Times New Roman" w:cs="Times New Roman"/>
          <w:lang w:val="en-US"/>
        </w:rPr>
        <w:t xml:space="preserve"> expansion is likely the largest revenue synergy.</w:t>
      </w:r>
    </w:p>
    <w:p w14:paraId="3344064B" w14:textId="766C0BE4" w:rsidR="000643AD" w:rsidRPr="00C34D8E" w:rsidRDefault="000643AD" w:rsidP="0016332B">
      <w:pPr>
        <w:pStyle w:val="Compact"/>
        <w:numPr>
          <w:ilvl w:val="0"/>
          <w:numId w:val="19"/>
        </w:numPr>
        <w:spacing w:line="360" w:lineRule="auto"/>
        <w:jc w:val="both"/>
        <w:rPr>
          <w:rFonts w:ascii="Times New Roman" w:hAnsi="Times New Roman" w:cs="Times New Roman"/>
          <w:lang w:val="en-US"/>
        </w:rPr>
      </w:pPr>
      <w:r w:rsidRPr="5DC1ABFE">
        <w:rPr>
          <w:rFonts w:ascii="Times New Roman" w:hAnsi="Times New Roman" w:cs="Times New Roman"/>
          <w:b/>
          <w:lang w:val="en-US"/>
        </w:rPr>
        <w:t>Cross-Brand Upselling (Score: 2/5)</w:t>
      </w:r>
      <w:r w:rsidRPr="5DC1ABFE">
        <w:rPr>
          <w:rFonts w:ascii="Times New Roman" w:hAnsi="Times New Roman" w:cs="Times New Roman"/>
          <w:lang w:val="en-US"/>
        </w:rPr>
        <w:t xml:space="preserve"> – Unifying Tom Ford’s makeup and fragrance under one company enables cross-selling (e.g. joint promotions) to boost basket size. However, upselling yields modest extra revenue, so this synergy is minor.</w:t>
      </w:r>
    </w:p>
    <w:p w14:paraId="53B2314E" w14:textId="210C8E6E" w:rsidR="000643AD" w:rsidRPr="00C34D8E" w:rsidRDefault="000643AD" w:rsidP="0016332B">
      <w:pPr>
        <w:pStyle w:val="Compact"/>
        <w:numPr>
          <w:ilvl w:val="0"/>
          <w:numId w:val="19"/>
        </w:numPr>
        <w:spacing w:line="360" w:lineRule="auto"/>
        <w:jc w:val="both"/>
        <w:rPr>
          <w:rFonts w:ascii="Times New Roman" w:hAnsi="Times New Roman" w:cs="Times New Roman"/>
          <w:lang w:val="en-US"/>
        </w:rPr>
      </w:pPr>
      <w:r w:rsidRPr="5DC1ABFE">
        <w:rPr>
          <w:rFonts w:ascii="Times New Roman" w:hAnsi="Times New Roman" w:cs="Times New Roman"/>
          <w:b/>
          <w:lang w:val="en-US"/>
        </w:rPr>
        <w:t>Travel Retail Penetration (Score: 4/5)</w:t>
      </w:r>
      <w:r w:rsidRPr="5DC1ABFE">
        <w:rPr>
          <w:rFonts w:ascii="Times New Roman" w:hAnsi="Times New Roman" w:cs="Times New Roman"/>
          <w:lang w:val="en-US"/>
        </w:rPr>
        <w:t xml:space="preserve"> – Leveraging Estée Lauder’s duty-free presence exposes Tom Ford to high-spending travelers. Estée’s bargaining power secures prime shelf space and promotions, significantly lifting Tom Ford’s sales in this channel.</w:t>
      </w:r>
    </w:p>
    <w:p w14:paraId="761A50CE" w14:textId="7EB318C3" w:rsidR="000643AD" w:rsidRPr="00C34D8E" w:rsidRDefault="000643AD" w:rsidP="0016332B">
      <w:pPr>
        <w:pStyle w:val="Compact"/>
        <w:numPr>
          <w:ilvl w:val="0"/>
          <w:numId w:val="19"/>
        </w:numPr>
        <w:spacing w:line="360" w:lineRule="auto"/>
        <w:jc w:val="both"/>
        <w:rPr>
          <w:rFonts w:ascii="Times New Roman" w:hAnsi="Times New Roman" w:cs="Times New Roman"/>
          <w:lang w:val="en-US"/>
        </w:rPr>
      </w:pPr>
      <w:r w:rsidRPr="5DC1ABFE">
        <w:rPr>
          <w:rFonts w:ascii="Times New Roman" w:hAnsi="Times New Roman" w:cs="Times New Roman"/>
          <w:b/>
          <w:lang w:val="en-US"/>
        </w:rPr>
        <w:t xml:space="preserve">Digital Commerce Acceleration (Score: </w:t>
      </w:r>
      <w:r w:rsidR="00794A70">
        <w:rPr>
          <w:rFonts w:ascii="Times New Roman" w:hAnsi="Times New Roman" w:cs="Times New Roman"/>
          <w:b/>
          <w:bCs/>
        </w:rPr>
        <w:t>1</w:t>
      </w:r>
      <w:r w:rsidRPr="5DC1ABFE">
        <w:rPr>
          <w:rFonts w:ascii="Times New Roman" w:hAnsi="Times New Roman" w:cs="Times New Roman"/>
          <w:b/>
          <w:lang w:val="en-US"/>
        </w:rPr>
        <w:t>/5)</w:t>
      </w:r>
      <w:r w:rsidRPr="5DC1ABFE">
        <w:rPr>
          <w:rFonts w:ascii="Times New Roman" w:hAnsi="Times New Roman" w:cs="Times New Roman"/>
          <w:lang w:val="en-US"/>
        </w:rPr>
        <w:t xml:space="preserve"> – Using Estée’s advanced e-commerce and CRM capabilities </w:t>
      </w:r>
      <w:r w:rsidR="005425E1">
        <w:rPr>
          <w:rFonts w:ascii="Times New Roman" w:hAnsi="Times New Roman" w:cs="Times New Roman"/>
          <w:lang w:val="en-US"/>
        </w:rPr>
        <w:t xml:space="preserve">might </w:t>
      </w:r>
      <w:proofErr w:type="gramStart"/>
      <w:r w:rsidRPr="5DC1ABFE">
        <w:rPr>
          <w:rFonts w:ascii="Times New Roman" w:hAnsi="Times New Roman" w:cs="Times New Roman"/>
          <w:lang w:val="en-US"/>
        </w:rPr>
        <w:t>boosts</w:t>
      </w:r>
      <w:proofErr w:type="gramEnd"/>
      <w:r w:rsidRPr="5DC1ABFE">
        <w:rPr>
          <w:rFonts w:ascii="Times New Roman" w:hAnsi="Times New Roman" w:cs="Times New Roman"/>
          <w:lang w:val="en-US"/>
        </w:rPr>
        <w:t xml:space="preserve"> Tom Ford’s online conversion and repeat sales via improved personalization and loyalty programs. </w:t>
      </w:r>
      <w:r w:rsidR="005425E1">
        <w:rPr>
          <w:rFonts w:ascii="Times New Roman" w:hAnsi="Times New Roman" w:cs="Times New Roman"/>
          <w:lang w:val="en-US"/>
        </w:rPr>
        <w:t>But realization can be very difficult</w:t>
      </w:r>
    </w:p>
    <w:p w14:paraId="6A9AD603" w14:textId="5FF6DF02" w:rsidR="000643AD" w:rsidRPr="00C34D8E" w:rsidRDefault="000643AD" w:rsidP="0016332B">
      <w:pPr>
        <w:pStyle w:val="Compact"/>
        <w:numPr>
          <w:ilvl w:val="0"/>
          <w:numId w:val="19"/>
        </w:numPr>
        <w:spacing w:line="360" w:lineRule="auto"/>
        <w:jc w:val="both"/>
        <w:rPr>
          <w:rFonts w:ascii="Times New Roman" w:hAnsi="Times New Roman" w:cs="Times New Roman"/>
          <w:lang w:val="en-US"/>
        </w:rPr>
      </w:pPr>
      <w:r w:rsidRPr="5DC1ABFE">
        <w:rPr>
          <w:rFonts w:ascii="Times New Roman" w:hAnsi="Times New Roman" w:cs="Times New Roman"/>
          <w:b/>
          <w:lang w:val="en-US"/>
        </w:rPr>
        <w:t>Brand Equity Monetization (Score: 3/5)</w:t>
      </w:r>
      <w:r w:rsidRPr="5DC1ABFE">
        <w:rPr>
          <w:rFonts w:ascii="Times New Roman" w:hAnsi="Times New Roman" w:cs="Times New Roman"/>
          <w:lang w:val="en-US"/>
        </w:rPr>
        <w:t xml:space="preserve"> – With full control of Tom Ford’s IP, Estée Lauder can launch new products and collections without licensing limits. This is an economy-of-scope benefit that expands its portfolio to drive additional sales. It overlaps with a cost synergy (royalty savings) but primarily contributes to revenue growth.</w:t>
      </w:r>
    </w:p>
    <w:p w14:paraId="51110F93" w14:textId="090C956E" w:rsidR="000643AD" w:rsidRPr="00C34D8E" w:rsidRDefault="000643AD" w:rsidP="0016332B">
      <w:pPr>
        <w:pStyle w:val="FirstParagraph"/>
        <w:spacing w:line="360" w:lineRule="auto"/>
        <w:jc w:val="both"/>
        <w:rPr>
          <w:rFonts w:ascii="Times New Roman" w:hAnsi="Times New Roman" w:cs="Times New Roman"/>
          <w:lang w:val="en-US"/>
        </w:rPr>
      </w:pPr>
      <w:r w:rsidRPr="5DC1ABFE">
        <w:rPr>
          <w:rFonts w:ascii="Times New Roman" w:hAnsi="Times New Roman" w:cs="Times New Roman"/>
          <w:lang w:val="en-US"/>
        </w:rPr>
        <w:t xml:space="preserve">Overall, the revenue synergies are plausible but vary in magnitude. Global </w:t>
      </w:r>
      <w:proofErr w:type="gramStart"/>
      <w:r w:rsidRPr="5DC1ABFE">
        <w:rPr>
          <w:rFonts w:ascii="Times New Roman" w:hAnsi="Times New Roman" w:cs="Times New Roman"/>
          <w:lang w:val="en-US"/>
        </w:rPr>
        <w:t>expansion</w:t>
      </w:r>
      <w:proofErr w:type="gramEnd"/>
      <w:r w:rsidRPr="5DC1ABFE">
        <w:rPr>
          <w:rFonts w:ascii="Times New Roman" w:hAnsi="Times New Roman" w:cs="Times New Roman"/>
          <w:lang w:val="en-US"/>
        </w:rPr>
        <w:t xml:space="preserve"> and </w:t>
      </w:r>
      <w:proofErr w:type="gramStart"/>
      <w:r w:rsidRPr="5DC1ABFE">
        <w:rPr>
          <w:rFonts w:ascii="Times New Roman" w:hAnsi="Times New Roman" w:cs="Times New Roman"/>
          <w:lang w:val="en-US"/>
        </w:rPr>
        <w:t>travel retail</w:t>
      </w:r>
      <w:proofErr w:type="gramEnd"/>
      <w:r w:rsidRPr="5DC1ABFE">
        <w:rPr>
          <w:rFonts w:ascii="Times New Roman" w:hAnsi="Times New Roman" w:cs="Times New Roman"/>
          <w:lang w:val="en-US"/>
        </w:rPr>
        <w:t xml:space="preserve"> offer the largest upside, whereas cross-brand upselling is quite limited. All five are genuine revenue synergies (none misclassified), though the two expansion-related plays overlap as market-extension strategies. The synergy scores are summarized below:</w:t>
      </w:r>
    </w:p>
    <w:tbl>
      <w:tblPr>
        <w:tblStyle w:val="PlainTable1"/>
        <w:tblW w:w="10197" w:type="dxa"/>
        <w:tblLook w:val="0020" w:firstRow="1" w:lastRow="0" w:firstColumn="0" w:lastColumn="0" w:noHBand="0" w:noVBand="0"/>
      </w:tblPr>
      <w:tblGrid>
        <w:gridCol w:w="4282"/>
        <w:gridCol w:w="5915"/>
      </w:tblGrid>
      <w:tr w:rsidR="000643AD" w:rsidRPr="006A73FB" w14:paraId="32B1CED2" w14:textId="77777777" w:rsidTr="7FBCDF3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82" w:type="dxa"/>
          </w:tcPr>
          <w:p w14:paraId="168F561E" w14:textId="77777777" w:rsidR="000643AD" w:rsidRPr="00ED04CD" w:rsidRDefault="000643AD" w:rsidP="009E595D">
            <w:pPr>
              <w:pStyle w:val="Compact"/>
              <w:spacing w:line="360" w:lineRule="auto"/>
              <w:jc w:val="both"/>
              <w:rPr>
                <w:rFonts w:ascii="Times New Roman" w:hAnsi="Times New Roman" w:cs="Times New Roman"/>
              </w:rPr>
            </w:pPr>
            <w:r w:rsidRPr="00ED04CD">
              <w:rPr>
                <w:rFonts w:ascii="Times New Roman" w:hAnsi="Times New Roman" w:cs="Times New Roman"/>
              </w:rPr>
              <w:t>Revenue Synergy</w:t>
            </w:r>
          </w:p>
        </w:tc>
        <w:tc>
          <w:tcPr>
            <w:tcW w:w="5915" w:type="dxa"/>
          </w:tcPr>
          <w:p w14:paraId="13E77CF7" w14:textId="77777777" w:rsidR="000643AD" w:rsidRPr="00ED04CD" w:rsidRDefault="000643AD" w:rsidP="009E595D">
            <w:pPr>
              <w:pStyle w:val="Compact"/>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D04CD">
              <w:rPr>
                <w:rFonts w:ascii="Times New Roman" w:hAnsi="Times New Roman" w:cs="Times New Roman"/>
              </w:rPr>
              <w:t>Impact Score (1–5)</w:t>
            </w:r>
          </w:p>
        </w:tc>
      </w:tr>
      <w:tr w:rsidR="000643AD" w:rsidRPr="006A73FB" w14:paraId="140B0311" w14:textId="77777777" w:rsidTr="7FBCDF3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82" w:type="dxa"/>
          </w:tcPr>
          <w:p w14:paraId="6A5825E1" w14:textId="77777777" w:rsidR="000643AD" w:rsidRPr="00ED04CD" w:rsidRDefault="000643AD" w:rsidP="009E595D">
            <w:pPr>
              <w:pStyle w:val="Compact"/>
              <w:spacing w:line="360" w:lineRule="auto"/>
              <w:jc w:val="both"/>
              <w:rPr>
                <w:rFonts w:ascii="Times New Roman" w:hAnsi="Times New Roman" w:cs="Times New Roman"/>
              </w:rPr>
            </w:pPr>
            <w:r w:rsidRPr="00ED04CD">
              <w:rPr>
                <w:rFonts w:ascii="Times New Roman" w:hAnsi="Times New Roman" w:cs="Times New Roman"/>
              </w:rPr>
              <w:t>Global fragrance expansion</w:t>
            </w:r>
          </w:p>
        </w:tc>
        <w:tc>
          <w:tcPr>
            <w:tcW w:w="5915" w:type="dxa"/>
          </w:tcPr>
          <w:p w14:paraId="52B20F8A" w14:textId="77777777" w:rsidR="000643AD" w:rsidRPr="00ED04CD" w:rsidRDefault="000643AD" w:rsidP="009E595D">
            <w:pPr>
              <w:pStyle w:val="Compac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04CD">
              <w:rPr>
                <w:rFonts w:ascii="Times New Roman" w:hAnsi="Times New Roman" w:cs="Times New Roman"/>
              </w:rPr>
              <w:t>5</w:t>
            </w:r>
          </w:p>
        </w:tc>
      </w:tr>
      <w:tr w:rsidR="000643AD" w:rsidRPr="006A73FB" w14:paraId="39E3805D" w14:textId="77777777" w:rsidTr="7FBCDF39">
        <w:tc>
          <w:tcPr>
            <w:cnfStyle w:val="000010000000" w:firstRow="0" w:lastRow="0" w:firstColumn="0" w:lastColumn="0" w:oddVBand="1" w:evenVBand="0" w:oddHBand="0" w:evenHBand="0" w:firstRowFirstColumn="0" w:firstRowLastColumn="0" w:lastRowFirstColumn="0" w:lastRowLastColumn="0"/>
            <w:tcW w:w="4282" w:type="dxa"/>
          </w:tcPr>
          <w:p w14:paraId="0581662A" w14:textId="77777777" w:rsidR="000643AD" w:rsidRPr="00ED04CD" w:rsidRDefault="000643AD" w:rsidP="009E595D">
            <w:pPr>
              <w:pStyle w:val="Compact"/>
              <w:spacing w:line="360" w:lineRule="auto"/>
              <w:jc w:val="both"/>
              <w:rPr>
                <w:rFonts w:ascii="Times New Roman" w:hAnsi="Times New Roman" w:cs="Times New Roman"/>
              </w:rPr>
            </w:pPr>
            <w:r w:rsidRPr="00ED04CD">
              <w:rPr>
                <w:rFonts w:ascii="Times New Roman" w:hAnsi="Times New Roman" w:cs="Times New Roman"/>
              </w:rPr>
              <w:t>Cross-brand upselling</w:t>
            </w:r>
          </w:p>
        </w:tc>
        <w:tc>
          <w:tcPr>
            <w:tcW w:w="5915" w:type="dxa"/>
          </w:tcPr>
          <w:p w14:paraId="50391B92" w14:textId="77777777" w:rsidR="000643AD" w:rsidRPr="00ED04CD" w:rsidRDefault="000643AD" w:rsidP="009E595D">
            <w:pPr>
              <w:pStyle w:val="Compac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04CD">
              <w:rPr>
                <w:rFonts w:ascii="Times New Roman" w:hAnsi="Times New Roman" w:cs="Times New Roman"/>
              </w:rPr>
              <w:t>2</w:t>
            </w:r>
          </w:p>
        </w:tc>
      </w:tr>
      <w:tr w:rsidR="000643AD" w:rsidRPr="006A73FB" w14:paraId="48EDEB3E" w14:textId="77777777" w:rsidTr="7FBCDF3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82" w:type="dxa"/>
          </w:tcPr>
          <w:p w14:paraId="67C03ED5" w14:textId="77777777" w:rsidR="000643AD" w:rsidRPr="00ED04CD" w:rsidRDefault="000643AD" w:rsidP="009E595D">
            <w:pPr>
              <w:pStyle w:val="Compact"/>
              <w:spacing w:line="360" w:lineRule="auto"/>
              <w:jc w:val="both"/>
              <w:rPr>
                <w:rFonts w:ascii="Times New Roman" w:hAnsi="Times New Roman" w:cs="Times New Roman"/>
              </w:rPr>
            </w:pPr>
            <w:r w:rsidRPr="00ED04CD">
              <w:rPr>
                <w:rFonts w:ascii="Times New Roman" w:hAnsi="Times New Roman" w:cs="Times New Roman"/>
              </w:rPr>
              <w:t>Travel retail penetration</w:t>
            </w:r>
          </w:p>
        </w:tc>
        <w:tc>
          <w:tcPr>
            <w:tcW w:w="5915" w:type="dxa"/>
          </w:tcPr>
          <w:p w14:paraId="5537636B" w14:textId="01DE6EE1" w:rsidR="000643AD" w:rsidRPr="00ED04CD" w:rsidRDefault="003C0814" w:rsidP="009E595D">
            <w:pPr>
              <w:pStyle w:val="Compac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r>
      <w:tr w:rsidR="000643AD" w:rsidRPr="006A73FB" w14:paraId="11ABFB9B" w14:textId="77777777" w:rsidTr="7FBCDF39">
        <w:tc>
          <w:tcPr>
            <w:cnfStyle w:val="000010000000" w:firstRow="0" w:lastRow="0" w:firstColumn="0" w:lastColumn="0" w:oddVBand="1" w:evenVBand="0" w:oddHBand="0" w:evenHBand="0" w:firstRowFirstColumn="0" w:firstRowLastColumn="0" w:lastRowFirstColumn="0" w:lastRowLastColumn="0"/>
            <w:tcW w:w="4282" w:type="dxa"/>
          </w:tcPr>
          <w:p w14:paraId="6A668E86" w14:textId="77777777" w:rsidR="000643AD" w:rsidRPr="00ED04CD" w:rsidRDefault="000643AD" w:rsidP="009E595D">
            <w:pPr>
              <w:pStyle w:val="Compact"/>
              <w:spacing w:line="360" w:lineRule="auto"/>
              <w:jc w:val="both"/>
              <w:rPr>
                <w:rFonts w:ascii="Times New Roman" w:hAnsi="Times New Roman" w:cs="Times New Roman"/>
              </w:rPr>
            </w:pPr>
            <w:r w:rsidRPr="00ED04CD">
              <w:rPr>
                <w:rFonts w:ascii="Times New Roman" w:hAnsi="Times New Roman" w:cs="Times New Roman"/>
              </w:rPr>
              <w:t>Digital commerce acceleration</w:t>
            </w:r>
          </w:p>
        </w:tc>
        <w:tc>
          <w:tcPr>
            <w:tcW w:w="5915" w:type="dxa"/>
          </w:tcPr>
          <w:p w14:paraId="7B76A52F" w14:textId="6EA4E561" w:rsidR="000643AD" w:rsidRPr="00ED04CD" w:rsidRDefault="00794A70" w:rsidP="009E595D">
            <w:pPr>
              <w:pStyle w:val="Compac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r>
      <w:tr w:rsidR="000643AD" w:rsidRPr="006A73FB" w14:paraId="0D03A2F2" w14:textId="77777777" w:rsidTr="7FBCDF3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82" w:type="dxa"/>
          </w:tcPr>
          <w:p w14:paraId="0DE022C8" w14:textId="77777777" w:rsidR="000643AD" w:rsidRPr="00ED04CD" w:rsidRDefault="000643AD" w:rsidP="009E595D">
            <w:pPr>
              <w:pStyle w:val="Compact"/>
              <w:spacing w:line="360" w:lineRule="auto"/>
              <w:jc w:val="both"/>
              <w:rPr>
                <w:rFonts w:ascii="Times New Roman" w:hAnsi="Times New Roman" w:cs="Times New Roman"/>
              </w:rPr>
            </w:pPr>
            <w:r w:rsidRPr="00ED04CD">
              <w:rPr>
                <w:rFonts w:ascii="Times New Roman" w:hAnsi="Times New Roman" w:cs="Times New Roman"/>
              </w:rPr>
              <w:t>Brand equity monetization (new products)</w:t>
            </w:r>
          </w:p>
        </w:tc>
        <w:tc>
          <w:tcPr>
            <w:tcW w:w="5915" w:type="dxa"/>
          </w:tcPr>
          <w:p w14:paraId="6AA31258" w14:textId="77777777" w:rsidR="000643AD" w:rsidRPr="00ED04CD" w:rsidRDefault="000643AD" w:rsidP="009E595D">
            <w:pPr>
              <w:pStyle w:val="Compac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04CD">
              <w:rPr>
                <w:rFonts w:ascii="Times New Roman" w:hAnsi="Times New Roman" w:cs="Times New Roman"/>
              </w:rPr>
              <w:t>3</w:t>
            </w:r>
          </w:p>
        </w:tc>
      </w:tr>
    </w:tbl>
    <w:p w14:paraId="5F8EE3BF" w14:textId="092FD93B" w:rsidR="000643AD" w:rsidRPr="006A73FB" w:rsidRDefault="000643AD" w:rsidP="00137E97">
      <w:pPr>
        <w:pStyle w:val="Heading2"/>
        <w:rPr>
          <w:rFonts w:eastAsia="Aptos Display"/>
          <w:b w:val="0"/>
          <w:color w:val="000000" w:themeColor="text1"/>
        </w:rPr>
      </w:pPr>
      <w:bookmarkStart w:id="18" w:name="_Toc215697260"/>
      <w:r w:rsidRPr="006A73FB">
        <w:t>Post-Merger Integration (PMI) Challenges</w:t>
      </w:r>
      <w:bookmarkEnd w:id="18"/>
    </w:p>
    <w:p w14:paraId="07C3FB52" w14:textId="429D2529" w:rsidR="000643AD" w:rsidRPr="00C34D8E" w:rsidRDefault="000643AD" w:rsidP="0016332B">
      <w:pPr>
        <w:pStyle w:val="FirstParagraph"/>
        <w:spacing w:line="360" w:lineRule="auto"/>
        <w:jc w:val="both"/>
        <w:rPr>
          <w:rFonts w:ascii="Times New Roman" w:hAnsi="Times New Roman" w:cs="Times New Roman"/>
          <w:lang w:val="en-US"/>
        </w:rPr>
      </w:pPr>
      <w:r w:rsidRPr="5DC1ABFE">
        <w:rPr>
          <w:rFonts w:ascii="Times New Roman" w:hAnsi="Times New Roman" w:cs="Times New Roman"/>
          <w:lang w:val="en-US"/>
        </w:rPr>
        <w:t xml:space="preserve">The original analysis highlighted five integration </w:t>
      </w:r>
      <w:proofErr w:type="gramStart"/>
      <w:r w:rsidRPr="5DC1ABFE">
        <w:rPr>
          <w:rFonts w:ascii="Times New Roman" w:hAnsi="Times New Roman" w:cs="Times New Roman"/>
          <w:lang w:val="en-US"/>
        </w:rPr>
        <w:t>challenges,</w:t>
      </w:r>
      <w:proofErr w:type="gramEnd"/>
      <w:r w:rsidRPr="5DC1ABFE">
        <w:rPr>
          <w:rFonts w:ascii="Times New Roman" w:hAnsi="Times New Roman" w:cs="Times New Roman"/>
          <w:lang w:val="en-US"/>
        </w:rPr>
        <w:t xml:space="preserve"> each tied to certain synergies:</w:t>
      </w:r>
    </w:p>
    <w:p w14:paraId="048D1F9B" w14:textId="7846C9B1" w:rsidR="000643AD" w:rsidRPr="00ED04CD" w:rsidRDefault="000643AD" w:rsidP="0016332B">
      <w:pPr>
        <w:pStyle w:val="Compact"/>
        <w:numPr>
          <w:ilvl w:val="0"/>
          <w:numId w:val="19"/>
        </w:numPr>
        <w:spacing w:line="360" w:lineRule="auto"/>
        <w:jc w:val="both"/>
        <w:rPr>
          <w:rFonts w:ascii="Times New Roman" w:hAnsi="Times New Roman" w:cs="Times New Roman"/>
        </w:rPr>
      </w:pPr>
      <w:r w:rsidRPr="00ED04CD">
        <w:rPr>
          <w:rFonts w:ascii="Times New Roman" w:hAnsi="Times New Roman" w:cs="Times New Roman"/>
          <w:b/>
          <w:bCs/>
        </w:rPr>
        <w:lastRenderedPageBreak/>
        <w:t>Preserve Brand Identity &amp; Autonomy (Score: 5/5)</w:t>
      </w:r>
      <w:r w:rsidRPr="00ED04CD">
        <w:rPr>
          <w:rFonts w:ascii="Times New Roman" w:hAnsi="Times New Roman" w:cs="Times New Roman"/>
        </w:rPr>
        <w:t xml:space="preserve"> – Excessive standardization (absorption) could dilute Tom Ford’s luxury image, undermining revenue synergies like global expansion and upselling. A </w:t>
      </w:r>
      <w:r w:rsidRPr="00ED04CD">
        <w:rPr>
          <w:rFonts w:ascii="Times New Roman" w:hAnsi="Times New Roman" w:cs="Times New Roman"/>
          <w:b/>
          <w:bCs/>
        </w:rPr>
        <w:t>preservation</w:t>
      </w:r>
      <w:r w:rsidRPr="00ED04CD">
        <w:rPr>
          <w:rFonts w:ascii="Times New Roman" w:hAnsi="Times New Roman" w:cs="Times New Roman"/>
        </w:rPr>
        <w:t xml:space="preserve"> approach is recommended to protect the target’s creative culture</w:t>
      </w:r>
    </w:p>
    <w:p w14:paraId="3502343B" w14:textId="569580CD" w:rsidR="000643AD" w:rsidRPr="00C34D8E" w:rsidRDefault="000643AD" w:rsidP="0016332B">
      <w:pPr>
        <w:pStyle w:val="Compact"/>
        <w:numPr>
          <w:ilvl w:val="0"/>
          <w:numId w:val="19"/>
        </w:numPr>
        <w:spacing w:line="360" w:lineRule="auto"/>
        <w:jc w:val="both"/>
        <w:rPr>
          <w:rFonts w:ascii="Times New Roman" w:hAnsi="Times New Roman" w:cs="Times New Roman"/>
          <w:lang w:val="en-US"/>
        </w:rPr>
      </w:pPr>
      <w:r w:rsidRPr="5DC1ABFE">
        <w:rPr>
          <w:rFonts w:ascii="Times New Roman" w:hAnsi="Times New Roman" w:cs="Times New Roman"/>
          <w:b/>
          <w:lang w:val="en-US"/>
        </w:rPr>
        <w:t>Coordinate with License Partners (Score: 3/5)</w:t>
      </w:r>
      <w:r w:rsidRPr="5DC1ABFE">
        <w:rPr>
          <w:rFonts w:ascii="Times New Roman" w:hAnsi="Times New Roman" w:cs="Times New Roman"/>
          <w:lang w:val="en-US"/>
        </w:rPr>
        <w:t xml:space="preserve"> – Misalignment between Tom Ford’s external fashion/eyewear licensees and Estée Lauder can fragment the brand experience, hurting cross-brand upselling and digital synergies This risk is </w:t>
      </w:r>
      <w:proofErr w:type="gramStart"/>
      <w:r w:rsidRPr="5DC1ABFE">
        <w:rPr>
          <w:rFonts w:ascii="Times New Roman" w:hAnsi="Times New Roman" w:cs="Times New Roman"/>
          <w:lang w:val="en-US"/>
        </w:rPr>
        <w:t>moderate</w:t>
      </w:r>
      <w:proofErr w:type="gramEnd"/>
      <w:r w:rsidRPr="5DC1ABFE">
        <w:rPr>
          <w:rFonts w:ascii="Times New Roman" w:hAnsi="Times New Roman" w:cs="Times New Roman"/>
          <w:lang w:val="en-US"/>
        </w:rPr>
        <w:t xml:space="preserve"> and clear contracts can mitigate it.</w:t>
      </w:r>
    </w:p>
    <w:p w14:paraId="309A9ABE" w14:textId="1636EDE7" w:rsidR="000643AD" w:rsidRPr="00ED04CD" w:rsidRDefault="000643AD" w:rsidP="0016332B">
      <w:pPr>
        <w:pStyle w:val="Compact"/>
        <w:numPr>
          <w:ilvl w:val="0"/>
          <w:numId w:val="19"/>
        </w:numPr>
        <w:spacing w:line="360" w:lineRule="auto"/>
        <w:jc w:val="both"/>
        <w:rPr>
          <w:rFonts w:ascii="Times New Roman" w:hAnsi="Times New Roman" w:cs="Times New Roman"/>
        </w:rPr>
      </w:pPr>
      <w:r w:rsidRPr="00ED04CD">
        <w:rPr>
          <w:rFonts w:ascii="Times New Roman" w:hAnsi="Times New Roman" w:cs="Times New Roman"/>
          <w:b/>
          <w:bCs/>
        </w:rPr>
        <w:t>Integrate Manufacturing &amp; Supply Chain (Score: 3/5)</w:t>
      </w:r>
      <w:r w:rsidRPr="00ED04CD">
        <w:rPr>
          <w:rFonts w:ascii="Times New Roman" w:hAnsi="Times New Roman" w:cs="Times New Roman"/>
        </w:rPr>
        <w:t xml:space="preserve"> – Merging supply chains is complex. System mismatches or supplier disruptions could delay cost synergies. Such operational pitfalls are common in M&amp;A failures, but careful planning keeps this risk moderate.</w:t>
      </w:r>
    </w:p>
    <w:p w14:paraId="362F46A9" w14:textId="0283A68C" w:rsidR="000643AD" w:rsidRPr="00ED04CD" w:rsidRDefault="000643AD" w:rsidP="0016332B">
      <w:pPr>
        <w:pStyle w:val="Compact"/>
        <w:numPr>
          <w:ilvl w:val="0"/>
          <w:numId w:val="19"/>
        </w:numPr>
        <w:spacing w:line="360" w:lineRule="auto"/>
        <w:jc w:val="both"/>
        <w:rPr>
          <w:rFonts w:ascii="Times New Roman" w:hAnsi="Times New Roman" w:cs="Times New Roman"/>
        </w:rPr>
      </w:pPr>
      <w:r w:rsidRPr="00ED04CD">
        <w:rPr>
          <w:rFonts w:ascii="Times New Roman" w:hAnsi="Times New Roman" w:cs="Times New Roman"/>
          <w:b/>
          <w:bCs/>
        </w:rPr>
        <w:t>Retain Key Creative Talent (Score: 4/5)</w:t>
      </w:r>
      <w:r w:rsidRPr="00ED04CD">
        <w:rPr>
          <w:rFonts w:ascii="Times New Roman" w:hAnsi="Times New Roman" w:cs="Times New Roman"/>
        </w:rPr>
        <w:t xml:space="preserve"> – If Tom Ford’s designers and marketers leave due to culture clash or lost autonomy, innovation will slow and revenue synergies in digital growth and travel retail expansion will suffer. Preserving the target’s creative culture is critical</w:t>
      </w:r>
      <w:r>
        <w:rPr>
          <w:rFonts w:ascii="Times New Roman" w:hAnsi="Times New Roman" w:cs="Times New Roman"/>
        </w:rPr>
        <w:t>.</w:t>
      </w:r>
    </w:p>
    <w:p w14:paraId="4EB6A0DA" w14:textId="5E032E2B" w:rsidR="000643AD" w:rsidRPr="00C34D8E" w:rsidRDefault="000643AD" w:rsidP="0016332B">
      <w:pPr>
        <w:pStyle w:val="Compact"/>
        <w:numPr>
          <w:ilvl w:val="0"/>
          <w:numId w:val="19"/>
        </w:numPr>
        <w:spacing w:line="360" w:lineRule="auto"/>
        <w:jc w:val="both"/>
        <w:rPr>
          <w:rFonts w:ascii="Times New Roman" w:hAnsi="Times New Roman" w:cs="Times New Roman"/>
          <w:lang w:val="en-US"/>
        </w:rPr>
      </w:pPr>
      <w:r w:rsidRPr="5DC1ABFE">
        <w:rPr>
          <w:rFonts w:ascii="Times New Roman" w:hAnsi="Times New Roman" w:cs="Times New Roman"/>
          <w:b/>
          <w:lang w:val="en-US"/>
        </w:rPr>
        <w:t>Avoid Channel Conflict (Score: 4/5)</w:t>
      </w:r>
      <w:r w:rsidRPr="5DC1ABFE">
        <w:rPr>
          <w:rFonts w:ascii="Times New Roman" w:hAnsi="Times New Roman" w:cs="Times New Roman"/>
          <w:lang w:val="en-US"/>
        </w:rPr>
        <w:t xml:space="preserve"> – Over-expanding Tom Ford’s distribution or moving it down-market could alienate luxury retailers and consumers, eroding travel retail gains and introducing inefficiencies. This exemplifies how poor integration can upset customers.</w:t>
      </w:r>
    </w:p>
    <w:p w14:paraId="4F45B4C5" w14:textId="1BA798D9" w:rsidR="000643AD" w:rsidRPr="00ED04CD" w:rsidRDefault="000643AD" w:rsidP="0016332B">
      <w:pPr>
        <w:pStyle w:val="FirstParagraph"/>
        <w:spacing w:line="360" w:lineRule="auto"/>
        <w:jc w:val="both"/>
        <w:rPr>
          <w:rFonts w:ascii="Times New Roman" w:hAnsi="Times New Roman" w:cs="Times New Roman"/>
        </w:rPr>
      </w:pPr>
      <w:r w:rsidRPr="00ED04CD">
        <w:rPr>
          <w:rFonts w:ascii="Times New Roman" w:hAnsi="Times New Roman" w:cs="Times New Roman"/>
        </w:rPr>
        <w:t>Overall, capturing synergies hinges on integration execution – surveys show poor PMI is a leading cause of deal failure. One omitted risk is IT system integration: incompatible systems can disrupt operations. Brand- and talent-related issues are the most threatening factors:</w:t>
      </w:r>
    </w:p>
    <w:tbl>
      <w:tblPr>
        <w:tblStyle w:val="PlainTable1"/>
        <w:tblW w:w="10200" w:type="dxa"/>
        <w:tblLook w:val="0020" w:firstRow="1" w:lastRow="0" w:firstColumn="0" w:lastColumn="0" w:noHBand="0" w:noVBand="0"/>
      </w:tblPr>
      <w:tblGrid>
        <w:gridCol w:w="4255"/>
        <w:gridCol w:w="5945"/>
      </w:tblGrid>
      <w:tr w:rsidR="000643AD" w:rsidRPr="006A73FB" w14:paraId="727D475B" w14:textId="77777777" w:rsidTr="4BD244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55" w:type="dxa"/>
          </w:tcPr>
          <w:p w14:paraId="4034C0C9" w14:textId="77777777" w:rsidR="000643AD" w:rsidRPr="00ED04CD" w:rsidRDefault="000643AD" w:rsidP="00137E97">
            <w:pPr>
              <w:pStyle w:val="Compact"/>
              <w:spacing w:line="360" w:lineRule="auto"/>
              <w:jc w:val="both"/>
              <w:rPr>
                <w:rFonts w:ascii="Times New Roman" w:hAnsi="Times New Roman" w:cs="Times New Roman"/>
              </w:rPr>
            </w:pPr>
            <w:r w:rsidRPr="00ED04CD">
              <w:rPr>
                <w:rFonts w:ascii="Times New Roman" w:hAnsi="Times New Roman" w:cs="Times New Roman"/>
              </w:rPr>
              <w:t>PMI Challenge</w:t>
            </w:r>
          </w:p>
        </w:tc>
        <w:tc>
          <w:tcPr>
            <w:tcW w:w="5945" w:type="dxa"/>
          </w:tcPr>
          <w:p w14:paraId="42D4A2FB" w14:textId="77777777" w:rsidR="000643AD" w:rsidRPr="00ED04CD" w:rsidRDefault="000643AD" w:rsidP="00137E97">
            <w:pPr>
              <w:pStyle w:val="Compact"/>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D04CD">
              <w:rPr>
                <w:rFonts w:ascii="Times New Roman" w:hAnsi="Times New Roman" w:cs="Times New Roman"/>
              </w:rPr>
              <w:t>Disruption Risk (1–5)</w:t>
            </w:r>
          </w:p>
        </w:tc>
      </w:tr>
      <w:tr w:rsidR="000643AD" w:rsidRPr="006A73FB" w14:paraId="606CF66E" w14:textId="77777777" w:rsidTr="4BD244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55" w:type="dxa"/>
          </w:tcPr>
          <w:p w14:paraId="4B275589" w14:textId="77777777" w:rsidR="000643AD" w:rsidRPr="00ED04CD" w:rsidRDefault="000643AD" w:rsidP="00137E97">
            <w:pPr>
              <w:pStyle w:val="Compact"/>
              <w:spacing w:line="360" w:lineRule="auto"/>
              <w:jc w:val="both"/>
              <w:rPr>
                <w:rFonts w:ascii="Times New Roman" w:hAnsi="Times New Roman" w:cs="Times New Roman"/>
              </w:rPr>
            </w:pPr>
            <w:r w:rsidRPr="00ED04CD">
              <w:rPr>
                <w:rFonts w:ascii="Times New Roman" w:hAnsi="Times New Roman" w:cs="Times New Roman"/>
              </w:rPr>
              <w:t>Preserving brand identity/culture</w:t>
            </w:r>
          </w:p>
        </w:tc>
        <w:tc>
          <w:tcPr>
            <w:tcW w:w="5945" w:type="dxa"/>
          </w:tcPr>
          <w:p w14:paraId="3F093CC4" w14:textId="77777777" w:rsidR="000643AD" w:rsidRPr="00ED04CD" w:rsidRDefault="000643AD" w:rsidP="00137E97">
            <w:pPr>
              <w:pStyle w:val="Compac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04CD">
              <w:rPr>
                <w:rFonts w:ascii="Times New Roman" w:hAnsi="Times New Roman" w:cs="Times New Roman"/>
              </w:rPr>
              <w:t>5</w:t>
            </w:r>
          </w:p>
        </w:tc>
      </w:tr>
      <w:tr w:rsidR="000643AD" w:rsidRPr="006A73FB" w14:paraId="0D2ED547" w14:textId="77777777" w:rsidTr="4BD244CF">
        <w:tc>
          <w:tcPr>
            <w:cnfStyle w:val="000010000000" w:firstRow="0" w:lastRow="0" w:firstColumn="0" w:lastColumn="0" w:oddVBand="1" w:evenVBand="0" w:oddHBand="0" w:evenHBand="0" w:firstRowFirstColumn="0" w:firstRowLastColumn="0" w:lastRowFirstColumn="0" w:lastRowLastColumn="0"/>
            <w:tcW w:w="4255" w:type="dxa"/>
          </w:tcPr>
          <w:p w14:paraId="4F36C1E3" w14:textId="77777777" w:rsidR="000643AD" w:rsidRPr="00ED04CD" w:rsidRDefault="000643AD" w:rsidP="00137E97">
            <w:pPr>
              <w:pStyle w:val="Compact"/>
              <w:spacing w:line="360" w:lineRule="auto"/>
              <w:jc w:val="both"/>
              <w:rPr>
                <w:rFonts w:ascii="Times New Roman" w:hAnsi="Times New Roman" w:cs="Times New Roman"/>
              </w:rPr>
            </w:pPr>
            <w:r w:rsidRPr="00ED04CD">
              <w:rPr>
                <w:rFonts w:ascii="Times New Roman" w:hAnsi="Times New Roman" w:cs="Times New Roman"/>
              </w:rPr>
              <w:t>Coordinating with external licensees</w:t>
            </w:r>
          </w:p>
        </w:tc>
        <w:tc>
          <w:tcPr>
            <w:tcW w:w="5945" w:type="dxa"/>
          </w:tcPr>
          <w:p w14:paraId="02B8F8D6" w14:textId="77777777" w:rsidR="000643AD" w:rsidRPr="00ED04CD" w:rsidRDefault="000643AD" w:rsidP="00137E97">
            <w:pPr>
              <w:pStyle w:val="Compac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04CD">
              <w:rPr>
                <w:rFonts w:ascii="Times New Roman" w:hAnsi="Times New Roman" w:cs="Times New Roman"/>
              </w:rPr>
              <w:t>3</w:t>
            </w:r>
          </w:p>
        </w:tc>
      </w:tr>
      <w:tr w:rsidR="000643AD" w:rsidRPr="006A73FB" w14:paraId="4FEC347C" w14:textId="77777777" w:rsidTr="4BD244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55" w:type="dxa"/>
          </w:tcPr>
          <w:p w14:paraId="58B8CCBA" w14:textId="77777777" w:rsidR="000643AD" w:rsidRPr="00ED04CD" w:rsidRDefault="000643AD" w:rsidP="00137E97">
            <w:pPr>
              <w:pStyle w:val="Compact"/>
              <w:spacing w:line="360" w:lineRule="auto"/>
              <w:jc w:val="both"/>
              <w:rPr>
                <w:rFonts w:ascii="Times New Roman" w:hAnsi="Times New Roman" w:cs="Times New Roman"/>
              </w:rPr>
            </w:pPr>
            <w:r w:rsidRPr="00ED04CD">
              <w:rPr>
                <w:rFonts w:ascii="Times New Roman" w:hAnsi="Times New Roman" w:cs="Times New Roman"/>
              </w:rPr>
              <w:t>Integrating manufacturing &amp; supply chain</w:t>
            </w:r>
          </w:p>
        </w:tc>
        <w:tc>
          <w:tcPr>
            <w:tcW w:w="5945" w:type="dxa"/>
          </w:tcPr>
          <w:p w14:paraId="4492D46D" w14:textId="77777777" w:rsidR="000643AD" w:rsidRPr="00ED04CD" w:rsidRDefault="000643AD" w:rsidP="00137E97">
            <w:pPr>
              <w:pStyle w:val="Compac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04CD">
              <w:rPr>
                <w:rFonts w:ascii="Times New Roman" w:hAnsi="Times New Roman" w:cs="Times New Roman"/>
              </w:rPr>
              <w:t>3</w:t>
            </w:r>
          </w:p>
        </w:tc>
      </w:tr>
      <w:tr w:rsidR="000643AD" w:rsidRPr="006A73FB" w14:paraId="41761FA0" w14:textId="77777777" w:rsidTr="4BD244CF">
        <w:tc>
          <w:tcPr>
            <w:cnfStyle w:val="000010000000" w:firstRow="0" w:lastRow="0" w:firstColumn="0" w:lastColumn="0" w:oddVBand="1" w:evenVBand="0" w:oddHBand="0" w:evenHBand="0" w:firstRowFirstColumn="0" w:firstRowLastColumn="0" w:lastRowFirstColumn="0" w:lastRowLastColumn="0"/>
            <w:tcW w:w="4255" w:type="dxa"/>
          </w:tcPr>
          <w:p w14:paraId="33A65F8D" w14:textId="77777777" w:rsidR="000643AD" w:rsidRPr="00ED04CD" w:rsidRDefault="000643AD" w:rsidP="00137E97">
            <w:pPr>
              <w:pStyle w:val="Compact"/>
              <w:spacing w:line="360" w:lineRule="auto"/>
              <w:jc w:val="both"/>
              <w:rPr>
                <w:rFonts w:ascii="Times New Roman" w:hAnsi="Times New Roman" w:cs="Times New Roman"/>
              </w:rPr>
            </w:pPr>
            <w:r w:rsidRPr="00ED04CD">
              <w:rPr>
                <w:rFonts w:ascii="Times New Roman" w:hAnsi="Times New Roman" w:cs="Times New Roman"/>
              </w:rPr>
              <w:t>Retaining key creative talent</w:t>
            </w:r>
          </w:p>
        </w:tc>
        <w:tc>
          <w:tcPr>
            <w:tcW w:w="5945" w:type="dxa"/>
          </w:tcPr>
          <w:p w14:paraId="10AC6A49" w14:textId="77777777" w:rsidR="000643AD" w:rsidRPr="00ED04CD" w:rsidRDefault="000643AD" w:rsidP="00137E97">
            <w:pPr>
              <w:pStyle w:val="Compac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04CD">
              <w:rPr>
                <w:rFonts w:ascii="Times New Roman" w:hAnsi="Times New Roman" w:cs="Times New Roman"/>
              </w:rPr>
              <w:t>4</w:t>
            </w:r>
          </w:p>
        </w:tc>
      </w:tr>
      <w:tr w:rsidR="000643AD" w:rsidRPr="006A73FB" w14:paraId="18019059" w14:textId="77777777" w:rsidTr="4BD244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55" w:type="dxa"/>
          </w:tcPr>
          <w:p w14:paraId="6BA8244D" w14:textId="77777777" w:rsidR="000643AD" w:rsidRPr="00ED04CD" w:rsidRDefault="000643AD" w:rsidP="00137E97">
            <w:pPr>
              <w:pStyle w:val="Compact"/>
              <w:spacing w:line="360" w:lineRule="auto"/>
              <w:jc w:val="both"/>
              <w:rPr>
                <w:rFonts w:ascii="Times New Roman" w:hAnsi="Times New Roman" w:cs="Times New Roman"/>
              </w:rPr>
            </w:pPr>
            <w:r w:rsidRPr="00ED04CD">
              <w:rPr>
                <w:rFonts w:ascii="Times New Roman" w:hAnsi="Times New Roman" w:cs="Times New Roman"/>
              </w:rPr>
              <w:t>Avoiding channel conflict</w:t>
            </w:r>
          </w:p>
        </w:tc>
        <w:tc>
          <w:tcPr>
            <w:tcW w:w="5945" w:type="dxa"/>
          </w:tcPr>
          <w:p w14:paraId="2C857C62" w14:textId="77777777" w:rsidR="000643AD" w:rsidRPr="00ED04CD" w:rsidRDefault="000643AD" w:rsidP="00137E97">
            <w:pPr>
              <w:pStyle w:val="Compac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04CD">
              <w:rPr>
                <w:rFonts w:ascii="Times New Roman" w:hAnsi="Times New Roman" w:cs="Times New Roman"/>
              </w:rPr>
              <w:t>4</w:t>
            </w:r>
          </w:p>
        </w:tc>
      </w:tr>
    </w:tbl>
    <w:p w14:paraId="0F0B6A85" w14:textId="397A09AE" w:rsidR="000643AD" w:rsidRPr="006A73FB" w:rsidRDefault="000643AD" w:rsidP="008D2AE7">
      <w:pPr>
        <w:pStyle w:val="Heading2"/>
        <w:rPr>
          <w:rFonts w:eastAsia="Aptos Display"/>
          <w:b w:val="0"/>
          <w:color w:val="000000" w:themeColor="text1"/>
        </w:rPr>
      </w:pPr>
      <w:bookmarkStart w:id="19" w:name="_Toc215697261"/>
      <w:r w:rsidRPr="006A73FB">
        <w:t>Overall Deal Evaluation</w:t>
      </w:r>
      <w:bookmarkEnd w:id="19"/>
    </w:p>
    <w:p w14:paraId="44022F08" w14:textId="785C29C9" w:rsidR="000643AD" w:rsidRPr="00C34D8E" w:rsidRDefault="000643AD" w:rsidP="0016332B">
      <w:pPr>
        <w:pStyle w:val="FirstParagraph"/>
        <w:spacing w:line="360" w:lineRule="auto"/>
        <w:jc w:val="both"/>
        <w:rPr>
          <w:rFonts w:ascii="Times New Roman" w:hAnsi="Times New Roman" w:cs="Times New Roman"/>
          <w:lang w:val="en-US"/>
        </w:rPr>
      </w:pPr>
      <w:r w:rsidRPr="5DC1ABFE">
        <w:rPr>
          <w:rFonts w:ascii="Times New Roman" w:hAnsi="Times New Roman" w:cs="Times New Roman"/>
          <w:lang w:val="en-US"/>
        </w:rPr>
        <w:t xml:space="preserve">Weighing Tom Ford’s synergy potential against integration risks suggests a cautiously mixed outlook for value creation. On one hand, the acquisition offered concrete synergies (e.g. eliminating royalties, procurement savings, global expansion) estimated at $60–90 million EBITDA per year. These could </w:t>
      </w:r>
      <w:r w:rsidRPr="5DC1ABFE">
        <w:rPr>
          <w:rFonts w:ascii="Times New Roman" w:hAnsi="Times New Roman" w:cs="Times New Roman"/>
          <w:lang w:val="en-US"/>
        </w:rPr>
        <w:lastRenderedPageBreak/>
        <w:t>enhance Estée Lauder’s earnings if fully realized. On the other hand, Estée Lauder paid a steep price – $2.8 billion (with an implied 20–30% premium over projected royalties)– which sets a high hurdle for synergies. Investors reacted skeptically: Estée Lauder’s stock fell ~2% on announcement, in line with typical acquirer share declines (~–1.5% CAR). This “synergy–price logic” implies markets questioned whether the deal’s benefits would exceed its premium cost.</w:t>
      </w:r>
    </w:p>
    <w:p w14:paraId="22D32105" w14:textId="26925202" w:rsidR="000643AD" w:rsidRPr="00C34D8E" w:rsidRDefault="000643AD" w:rsidP="0016332B">
      <w:pPr>
        <w:pStyle w:val="BodyText"/>
        <w:spacing w:line="360" w:lineRule="auto"/>
        <w:jc w:val="both"/>
        <w:rPr>
          <w:rFonts w:ascii="Times New Roman" w:hAnsi="Times New Roman" w:cs="Times New Roman"/>
          <w:lang w:val="en-US"/>
        </w:rPr>
      </w:pPr>
      <w:r w:rsidRPr="5DC1ABFE">
        <w:rPr>
          <w:rFonts w:ascii="Times New Roman" w:hAnsi="Times New Roman" w:cs="Times New Roman"/>
          <w:lang w:val="en-US"/>
        </w:rPr>
        <w:t>Empirical evidence reinforces that skepticism. Studies show roughly 65% of acquisitions fail to achieve their promised cost synergies, and about 82% fall short on revenue synergies. High-profile mergers often overestimate synergies and overpay as a result. In this case, many projected gains – especially revenue synergies like cross-selling and new market growth – rely on flawless execution of integration. Our analysis identified significant execution risks (brand dilution, talent loss, channel conflicts) that could undermine those synergies. For instance, if Tom Ford’s luxury cachet or creative output drops post-merger, the intended revenue uplift might not fully materialize despite ownership.</w:t>
      </w:r>
    </w:p>
    <w:p w14:paraId="03BE93E1" w14:textId="603FC52A" w:rsidR="00A06D57" w:rsidRPr="006A73FB" w:rsidRDefault="000643AD" w:rsidP="008D2AE7">
      <w:pPr>
        <w:pStyle w:val="BodyText"/>
        <w:spacing w:line="360" w:lineRule="auto"/>
        <w:jc w:val="both"/>
        <w:rPr>
          <w:rFonts w:ascii="Times New Roman" w:hAnsi="Times New Roman" w:cs="Times New Roman"/>
          <w:lang w:val="en-US"/>
        </w:rPr>
      </w:pPr>
      <w:r w:rsidRPr="53E2C25C">
        <w:rPr>
          <w:rFonts w:ascii="Times New Roman" w:hAnsi="Times New Roman" w:cs="Times New Roman"/>
          <w:lang w:val="en-US"/>
        </w:rPr>
        <w:t>Overall, the Tom Ford acquisition appears strategically defensive (securing a fast-growing luxury brand under Estée’s control) but not an obvious immediate value creator. The synergy potential exists but is modest relative to the price, and integration challenges put that value at risk. The original analysis may have catalogued synergies optimistically, whereas real-world data (market reaction and M&amp;A outcomes) urge caution. Only if Estée Lauder manages integration superbly – preserving Tom Ford’s brand strength while leveraging its scale – will the deal likely deliver net positive value for shareholders.</w:t>
      </w:r>
      <w:bookmarkEnd w:id="15"/>
      <w:bookmarkEnd w:id="16"/>
    </w:p>
    <w:p w14:paraId="50AE8A09" w14:textId="5E21A16B" w:rsidR="7F201F29" w:rsidRPr="006A73FB" w:rsidRDefault="00A91FB0" w:rsidP="008D2AE7">
      <w:pPr>
        <w:pStyle w:val="Heading1"/>
        <w:rPr>
          <w:color w:val="153D63" w:themeColor="text2" w:themeTint="E6"/>
        </w:rPr>
      </w:pPr>
      <w:bookmarkStart w:id="20" w:name="_Toc215697262"/>
      <w:r w:rsidRPr="006A73FB">
        <w:t>SECTION C: ANALYSIS OF FUTURE TRANSACTION</w:t>
      </w:r>
      <w:bookmarkEnd w:id="20"/>
    </w:p>
    <w:p w14:paraId="7B812547" w14:textId="106E5FD0" w:rsidR="004D3DC5" w:rsidRPr="006A73FB" w:rsidRDefault="004D3DC5" w:rsidP="004D3DC5">
      <w:pPr>
        <w:pStyle w:val="Heading2"/>
      </w:pPr>
      <w:bookmarkStart w:id="21" w:name="_Toc215697263"/>
      <w:r>
        <w:t>Description of the deal</w:t>
      </w:r>
      <w:bookmarkEnd w:id="21"/>
    </w:p>
    <w:p w14:paraId="76A0F1E1" w14:textId="38BC1301" w:rsidR="07B838B3" w:rsidRPr="006A73FB" w:rsidRDefault="07B838B3" w:rsidP="007B52D3">
      <w:pPr>
        <w:spacing w:after="0" w:line="360" w:lineRule="auto"/>
        <w:jc w:val="both"/>
        <w:rPr>
          <w:rFonts w:ascii="Times New Roman" w:eastAsia="Times New Roman" w:hAnsi="Times New Roman" w:cs="Times New Roman"/>
        </w:rPr>
      </w:pPr>
      <w:r w:rsidRPr="006A73FB">
        <w:rPr>
          <w:rFonts w:ascii="Times New Roman" w:eastAsia="Times New Roman" w:hAnsi="Times New Roman" w:cs="Times New Roman"/>
        </w:rPr>
        <w:t>Coty was founded in Paris in 1904 by François Coty and is now incorporated in Delaware with global headquarters in New York City. The company has evolved into a diversified beauty conglomerate spanning fragrances, color cosmetics, skin and body care, hair care, nail care, and professional salon products. Its portfolio reaches a truly global scale, with products sold in more than 130 countries and territories worldwide.</w:t>
      </w:r>
    </w:p>
    <w:p w14:paraId="32FD26BB" w14:textId="70317278" w:rsidR="7F201F29" w:rsidRPr="00C34D8E" w:rsidRDefault="2E82062E" w:rsidP="007B52D3">
      <w:pPr>
        <w:spacing w:line="360" w:lineRule="auto"/>
        <w:jc w:val="both"/>
        <w:rPr>
          <w:rFonts w:ascii="Times New Roman" w:hAnsi="Times New Roman" w:cs="Times New Roman"/>
        </w:rPr>
      </w:pPr>
      <w:r w:rsidRPr="00C34D8E">
        <w:rPr>
          <w:rFonts w:ascii="Times New Roman" w:eastAsia="Calibri" w:hAnsi="Times New Roman" w:cs="Times New Roman"/>
          <w:b/>
          <w:bCs/>
        </w:rPr>
        <w:t>Key milestones</w:t>
      </w:r>
    </w:p>
    <w:p w14:paraId="33D7F14D" w14:textId="22DFD07A" w:rsidR="7F201F29" w:rsidRPr="00C34D8E" w:rsidRDefault="2E82062E" w:rsidP="0016332B">
      <w:pPr>
        <w:pStyle w:val="ListParagraph"/>
        <w:numPr>
          <w:ilvl w:val="0"/>
          <w:numId w:val="7"/>
        </w:numPr>
        <w:spacing w:after="0" w:line="360" w:lineRule="auto"/>
        <w:jc w:val="both"/>
        <w:rPr>
          <w:rFonts w:ascii="Times New Roman" w:eastAsia="Calibri" w:hAnsi="Times New Roman" w:cs="Times New Roman"/>
          <w:color w:val="0563C1"/>
          <w:u w:val="single"/>
        </w:rPr>
      </w:pPr>
      <w:r w:rsidRPr="00C34D8E">
        <w:rPr>
          <w:rFonts w:ascii="Times New Roman" w:eastAsia="Calibri" w:hAnsi="Times New Roman" w:cs="Times New Roman"/>
        </w:rPr>
        <w:t xml:space="preserve">In </w:t>
      </w:r>
      <w:r w:rsidRPr="00C34D8E">
        <w:rPr>
          <w:rFonts w:ascii="Times New Roman" w:eastAsia="Calibri" w:hAnsi="Times New Roman" w:cs="Times New Roman"/>
          <w:b/>
          <w:bCs/>
        </w:rPr>
        <w:t>2013</w:t>
      </w:r>
      <w:r w:rsidRPr="00C34D8E">
        <w:rPr>
          <w:rFonts w:ascii="Times New Roman" w:eastAsia="Calibri" w:hAnsi="Times New Roman" w:cs="Times New Roman"/>
        </w:rPr>
        <w:t xml:space="preserve">, Coty went public via an IPO in the U.S., raising about US$1 billion — one of the largest consumer-goods IPOs at that time. </w:t>
      </w:r>
    </w:p>
    <w:p w14:paraId="1723087F" w14:textId="6B9BAE4E" w:rsidR="7F201F29" w:rsidRPr="00C34D8E" w:rsidRDefault="2E82062E" w:rsidP="0016332B">
      <w:pPr>
        <w:pStyle w:val="ListParagraph"/>
        <w:numPr>
          <w:ilvl w:val="0"/>
          <w:numId w:val="7"/>
        </w:numPr>
        <w:spacing w:after="0" w:line="360" w:lineRule="auto"/>
        <w:jc w:val="both"/>
        <w:rPr>
          <w:rFonts w:ascii="Times New Roman" w:eastAsia="Calibri" w:hAnsi="Times New Roman" w:cs="Times New Roman"/>
          <w:color w:val="0563C1"/>
          <w:u w:val="single"/>
        </w:rPr>
      </w:pPr>
      <w:r w:rsidRPr="00C34D8E">
        <w:rPr>
          <w:rFonts w:ascii="Times New Roman" w:eastAsia="Calibri" w:hAnsi="Times New Roman" w:cs="Times New Roman"/>
        </w:rPr>
        <w:lastRenderedPageBreak/>
        <w:t xml:space="preserve">In </w:t>
      </w:r>
      <w:r w:rsidRPr="00C34D8E">
        <w:rPr>
          <w:rFonts w:ascii="Times New Roman" w:eastAsia="Calibri" w:hAnsi="Times New Roman" w:cs="Times New Roman"/>
          <w:b/>
          <w:bCs/>
        </w:rPr>
        <w:t>2015–2016</w:t>
      </w:r>
      <w:r w:rsidRPr="00C34D8E">
        <w:rPr>
          <w:rFonts w:ascii="Times New Roman" w:eastAsia="Calibri" w:hAnsi="Times New Roman" w:cs="Times New Roman"/>
        </w:rPr>
        <w:t xml:space="preserve">, Coty acquired 41 beauty brands from Procter &amp; Gamble (including </w:t>
      </w:r>
      <w:proofErr w:type="spellStart"/>
      <w:r w:rsidRPr="00C34D8E">
        <w:rPr>
          <w:rFonts w:ascii="Times New Roman" w:eastAsia="Calibri" w:hAnsi="Times New Roman" w:cs="Times New Roman"/>
        </w:rPr>
        <w:t>colour</w:t>
      </w:r>
      <w:proofErr w:type="spellEnd"/>
      <w:r w:rsidRPr="00C34D8E">
        <w:rPr>
          <w:rFonts w:ascii="Times New Roman" w:eastAsia="Calibri" w:hAnsi="Times New Roman" w:cs="Times New Roman"/>
        </w:rPr>
        <w:t xml:space="preserve"> cosmetics, hair care, fragrance and styling brands), boosting its scale significantly. </w:t>
      </w:r>
    </w:p>
    <w:p w14:paraId="173022FC" w14:textId="1B2DB97A" w:rsidR="7F201F29" w:rsidRPr="00C34D8E" w:rsidRDefault="2E82062E" w:rsidP="0016332B">
      <w:pPr>
        <w:pStyle w:val="ListParagraph"/>
        <w:numPr>
          <w:ilvl w:val="0"/>
          <w:numId w:val="7"/>
        </w:numPr>
        <w:spacing w:after="0" w:line="360" w:lineRule="auto"/>
        <w:jc w:val="both"/>
        <w:rPr>
          <w:rFonts w:ascii="Times New Roman" w:eastAsia="Calibri" w:hAnsi="Times New Roman" w:cs="Times New Roman"/>
          <w:color w:val="0563C1"/>
          <w:u w:val="single"/>
        </w:rPr>
      </w:pPr>
      <w:r w:rsidRPr="00C34D8E">
        <w:rPr>
          <w:rFonts w:ascii="Times New Roman" w:eastAsia="Calibri" w:hAnsi="Times New Roman" w:cs="Times New Roman"/>
        </w:rPr>
        <w:t xml:space="preserve">Over time, Coty has reorganized into divisions: Consumer Beauty (mass market cosmetics, body care, hair </w:t>
      </w:r>
      <w:proofErr w:type="spellStart"/>
      <w:r w:rsidRPr="00C34D8E">
        <w:rPr>
          <w:rFonts w:ascii="Times New Roman" w:eastAsia="Calibri" w:hAnsi="Times New Roman" w:cs="Times New Roman"/>
        </w:rPr>
        <w:t>colour</w:t>
      </w:r>
      <w:proofErr w:type="spellEnd"/>
      <w:r w:rsidRPr="00C34D8E">
        <w:rPr>
          <w:rFonts w:ascii="Times New Roman" w:eastAsia="Calibri" w:hAnsi="Times New Roman" w:cs="Times New Roman"/>
        </w:rPr>
        <w:t xml:space="preserve"> &amp; styling, mass fragrances), Luxury/Prestige, and Professional Beauty (salon/haircare). </w:t>
      </w:r>
    </w:p>
    <w:p w14:paraId="113F52FB" w14:textId="1ABE304C" w:rsidR="7F201F29" w:rsidRPr="006A73FB" w:rsidRDefault="2E82062E" w:rsidP="007B52D3">
      <w:pPr>
        <w:pStyle w:val="ListParagraph"/>
        <w:numPr>
          <w:ilvl w:val="0"/>
          <w:numId w:val="7"/>
        </w:numPr>
        <w:spacing w:after="0" w:line="360" w:lineRule="auto"/>
        <w:jc w:val="both"/>
        <w:rPr>
          <w:rFonts w:ascii="Times New Roman" w:eastAsia="Calibri" w:hAnsi="Times New Roman" w:cs="Times New Roman"/>
          <w:color w:val="0563C1"/>
          <w:u w:val="single"/>
        </w:rPr>
      </w:pPr>
      <w:r w:rsidRPr="00C34D8E">
        <w:rPr>
          <w:rFonts w:ascii="Times New Roman" w:eastAsia="Calibri" w:hAnsi="Times New Roman" w:cs="Times New Roman"/>
        </w:rPr>
        <w:t xml:space="preserve">Recently, Coty announced a </w:t>
      </w:r>
      <w:r w:rsidRPr="00C34D8E">
        <w:rPr>
          <w:rFonts w:ascii="Times New Roman" w:eastAsia="Calibri" w:hAnsi="Times New Roman" w:cs="Times New Roman"/>
          <w:b/>
          <w:bCs/>
        </w:rPr>
        <w:t>strategic review</w:t>
      </w:r>
      <w:r w:rsidRPr="00C34D8E">
        <w:rPr>
          <w:rFonts w:ascii="Times New Roman" w:eastAsia="Calibri" w:hAnsi="Times New Roman" w:cs="Times New Roman"/>
        </w:rPr>
        <w:t xml:space="preserve"> of its mass-market cosmetics (Consumer Beauty) business — including brands such as CoverGirl, Rimmel, Sally Hansen and Max Factor — possibly considering divestitures or spin-offs, indicating a focus on profitability and portfolio </w:t>
      </w:r>
      <w:proofErr w:type="spellStart"/>
      <w:r w:rsidRPr="00C34D8E">
        <w:rPr>
          <w:rFonts w:ascii="Times New Roman" w:eastAsia="Calibri" w:hAnsi="Times New Roman" w:cs="Times New Roman"/>
        </w:rPr>
        <w:t>optimisation</w:t>
      </w:r>
      <w:proofErr w:type="spellEnd"/>
      <w:r w:rsidRPr="00C34D8E">
        <w:rPr>
          <w:rFonts w:ascii="Times New Roman" w:eastAsia="Calibri" w:hAnsi="Times New Roman" w:cs="Times New Roman"/>
        </w:rPr>
        <w:t xml:space="preserve">. </w:t>
      </w:r>
    </w:p>
    <w:p w14:paraId="54554BAE" w14:textId="1D06E786" w:rsidR="7F201F29" w:rsidRPr="00C34D8E" w:rsidRDefault="2E82062E" w:rsidP="007B52D3">
      <w:pPr>
        <w:spacing w:line="360" w:lineRule="auto"/>
        <w:jc w:val="both"/>
        <w:rPr>
          <w:rFonts w:ascii="Times New Roman" w:hAnsi="Times New Roman" w:cs="Times New Roman"/>
        </w:rPr>
      </w:pPr>
      <w:r w:rsidRPr="00C34D8E">
        <w:rPr>
          <w:rFonts w:ascii="Times New Roman" w:eastAsia="Calibri" w:hAnsi="Times New Roman" w:cs="Times New Roman"/>
          <w:b/>
          <w:bCs/>
        </w:rPr>
        <w:t>Key accounting &amp; operational facts (as of 2025)</w:t>
      </w:r>
    </w:p>
    <w:p w14:paraId="1A61588E" w14:textId="50F1955A" w:rsidR="7F201F29" w:rsidRPr="00C34D8E" w:rsidRDefault="2E82062E" w:rsidP="0016332B">
      <w:pPr>
        <w:pStyle w:val="ListParagraph"/>
        <w:numPr>
          <w:ilvl w:val="0"/>
          <w:numId w:val="6"/>
        </w:numPr>
        <w:tabs>
          <w:tab w:val="left" w:pos="426"/>
        </w:tabs>
        <w:spacing w:after="0" w:line="360" w:lineRule="auto"/>
        <w:jc w:val="both"/>
        <w:rPr>
          <w:rFonts w:ascii="Times New Roman" w:eastAsia="Calibri" w:hAnsi="Times New Roman" w:cs="Times New Roman"/>
          <w:color w:val="0563C1"/>
          <w:u w:val="single"/>
        </w:rPr>
      </w:pPr>
      <w:r w:rsidRPr="00C34D8E">
        <w:rPr>
          <w:rFonts w:ascii="Times New Roman" w:eastAsia="Calibri" w:hAnsi="Times New Roman" w:cs="Times New Roman"/>
        </w:rPr>
        <w:t xml:space="preserve">As of June 30, 2025, Coty has </w:t>
      </w:r>
      <w:r w:rsidRPr="00C34D8E">
        <w:rPr>
          <w:rFonts w:ascii="Times New Roman" w:eastAsia="Calibri" w:hAnsi="Times New Roman" w:cs="Times New Roman"/>
          <w:b/>
          <w:bCs/>
        </w:rPr>
        <w:t>11,636 employees</w:t>
      </w:r>
      <w:r w:rsidRPr="00C34D8E">
        <w:rPr>
          <w:rFonts w:ascii="Times New Roman" w:eastAsia="Calibri" w:hAnsi="Times New Roman" w:cs="Times New Roman"/>
        </w:rPr>
        <w:t xml:space="preserve"> globally. </w:t>
      </w:r>
    </w:p>
    <w:p w14:paraId="5023AC8B" w14:textId="3F241288" w:rsidR="7F201F29" w:rsidRPr="00C34D8E" w:rsidRDefault="2E82062E" w:rsidP="0016332B">
      <w:pPr>
        <w:pStyle w:val="ListParagraph"/>
        <w:numPr>
          <w:ilvl w:val="0"/>
          <w:numId w:val="6"/>
        </w:numPr>
        <w:tabs>
          <w:tab w:val="left" w:pos="426"/>
        </w:tabs>
        <w:spacing w:after="0" w:line="360" w:lineRule="auto"/>
        <w:jc w:val="both"/>
        <w:rPr>
          <w:rFonts w:ascii="Times New Roman" w:eastAsia="Calibri" w:hAnsi="Times New Roman" w:cs="Times New Roman"/>
          <w:color w:val="0563C1"/>
          <w:u w:val="single"/>
        </w:rPr>
      </w:pPr>
      <w:r w:rsidRPr="00C34D8E">
        <w:rPr>
          <w:rFonts w:ascii="Times New Roman" w:eastAsia="Calibri" w:hAnsi="Times New Roman" w:cs="Times New Roman"/>
        </w:rPr>
        <w:t xml:space="preserve">For fiscal year 2025 (ended June 30, 2025), Coty reported </w:t>
      </w:r>
      <w:r w:rsidRPr="00C34D8E">
        <w:rPr>
          <w:rFonts w:ascii="Times New Roman" w:eastAsia="Calibri" w:hAnsi="Times New Roman" w:cs="Times New Roman"/>
          <w:b/>
          <w:bCs/>
        </w:rPr>
        <w:t>net revenues of US$ 5,892.9 million</w:t>
      </w:r>
      <w:r w:rsidRPr="00C34D8E">
        <w:rPr>
          <w:rFonts w:ascii="Times New Roman" w:eastAsia="Calibri" w:hAnsi="Times New Roman" w:cs="Times New Roman"/>
        </w:rPr>
        <w:t xml:space="preserve"> (≈ US$5.89B). </w:t>
      </w:r>
    </w:p>
    <w:p w14:paraId="429F8C01" w14:textId="4D8BE31C" w:rsidR="7F201F29" w:rsidRPr="00C34D8E" w:rsidRDefault="2E82062E" w:rsidP="0016332B">
      <w:pPr>
        <w:pStyle w:val="ListParagraph"/>
        <w:numPr>
          <w:ilvl w:val="0"/>
          <w:numId w:val="6"/>
        </w:numPr>
        <w:tabs>
          <w:tab w:val="left" w:pos="426"/>
        </w:tabs>
        <w:spacing w:after="0" w:line="360" w:lineRule="auto"/>
        <w:jc w:val="both"/>
        <w:rPr>
          <w:rFonts w:ascii="Times New Roman" w:eastAsia="Calibri" w:hAnsi="Times New Roman" w:cs="Times New Roman"/>
          <w:color w:val="0563C1"/>
          <w:u w:val="single"/>
        </w:rPr>
      </w:pPr>
      <w:r w:rsidRPr="00C34D8E">
        <w:rPr>
          <w:rFonts w:ascii="Times New Roman" w:eastAsia="Calibri" w:hAnsi="Times New Roman" w:cs="Times New Roman"/>
        </w:rPr>
        <w:t xml:space="preserve">In the same period, the company incurred a </w:t>
      </w:r>
      <w:r w:rsidRPr="00C34D8E">
        <w:rPr>
          <w:rFonts w:ascii="Times New Roman" w:eastAsia="Calibri" w:hAnsi="Times New Roman" w:cs="Times New Roman"/>
          <w:b/>
          <w:bCs/>
        </w:rPr>
        <w:t>net loss</w:t>
      </w:r>
      <w:r w:rsidRPr="00C34D8E">
        <w:rPr>
          <w:rFonts w:ascii="Times New Roman" w:eastAsia="Calibri" w:hAnsi="Times New Roman" w:cs="Times New Roman"/>
        </w:rPr>
        <w:t xml:space="preserve"> (attributable to Coty Inc</w:t>
      </w:r>
      <w:proofErr w:type="gramStart"/>
      <w:r w:rsidRPr="00C34D8E">
        <w:rPr>
          <w:rFonts w:ascii="Times New Roman" w:eastAsia="Calibri" w:hAnsi="Times New Roman" w:cs="Times New Roman"/>
        </w:rPr>
        <w:t>.) —</w:t>
      </w:r>
      <w:proofErr w:type="gramEnd"/>
      <w:r w:rsidRPr="00C34D8E">
        <w:rPr>
          <w:rFonts w:ascii="Times New Roman" w:eastAsia="Calibri" w:hAnsi="Times New Roman" w:cs="Times New Roman"/>
        </w:rPr>
        <w:t xml:space="preserve"> reflecting a challenging macro environment, structural issues in mass cosmetics and a drag from impairments and write-downs. </w:t>
      </w:r>
    </w:p>
    <w:p w14:paraId="0D942B59" w14:textId="07051A98" w:rsidR="7F201F29" w:rsidRPr="00C34D8E" w:rsidRDefault="2E82062E" w:rsidP="0016332B">
      <w:pPr>
        <w:pStyle w:val="ListParagraph"/>
        <w:numPr>
          <w:ilvl w:val="0"/>
          <w:numId w:val="6"/>
        </w:numPr>
        <w:tabs>
          <w:tab w:val="left" w:pos="426"/>
        </w:tabs>
        <w:spacing w:after="0" w:line="360" w:lineRule="auto"/>
        <w:jc w:val="both"/>
        <w:rPr>
          <w:rFonts w:ascii="Times New Roman" w:eastAsia="Calibri" w:hAnsi="Times New Roman" w:cs="Times New Roman"/>
          <w:color w:val="0563C1"/>
          <w:u w:val="single"/>
        </w:rPr>
      </w:pPr>
      <w:r w:rsidRPr="00C34D8E">
        <w:rPr>
          <w:rFonts w:ascii="Times New Roman" w:eastAsia="Calibri" w:hAnsi="Times New Roman" w:cs="Times New Roman"/>
        </w:rPr>
        <w:t xml:space="preserve">According to public data, Coty’s total assets stand at </w:t>
      </w:r>
      <w:r w:rsidRPr="00C34D8E">
        <w:rPr>
          <w:rFonts w:ascii="Times New Roman" w:eastAsia="Calibri" w:hAnsi="Times New Roman" w:cs="Times New Roman"/>
          <w:b/>
          <w:bCs/>
        </w:rPr>
        <w:t>US$ 11.9 billion</w:t>
      </w:r>
      <w:r w:rsidRPr="00C34D8E">
        <w:rPr>
          <w:rFonts w:ascii="Times New Roman" w:eastAsia="Calibri" w:hAnsi="Times New Roman" w:cs="Times New Roman"/>
        </w:rPr>
        <w:t xml:space="preserve"> and equity at </w:t>
      </w:r>
      <w:r w:rsidRPr="00C34D8E">
        <w:rPr>
          <w:rFonts w:ascii="Times New Roman" w:eastAsia="Calibri" w:hAnsi="Times New Roman" w:cs="Times New Roman"/>
          <w:b/>
          <w:bCs/>
        </w:rPr>
        <w:t>US$ 3.54 billion</w:t>
      </w:r>
      <w:r w:rsidRPr="00C34D8E">
        <w:rPr>
          <w:rFonts w:ascii="Times New Roman" w:eastAsia="Calibri" w:hAnsi="Times New Roman" w:cs="Times New Roman"/>
        </w:rPr>
        <w:t xml:space="preserve"> (2025). </w:t>
      </w:r>
    </w:p>
    <w:p w14:paraId="024E2EEE" w14:textId="3A91B31C" w:rsidR="7F201F29" w:rsidRPr="006A73FB" w:rsidRDefault="2E82062E" w:rsidP="007B52D3">
      <w:pPr>
        <w:pStyle w:val="ListParagraph"/>
        <w:numPr>
          <w:ilvl w:val="0"/>
          <w:numId w:val="6"/>
        </w:numPr>
        <w:tabs>
          <w:tab w:val="left" w:pos="426"/>
        </w:tabs>
        <w:spacing w:after="0" w:line="360" w:lineRule="auto"/>
        <w:jc w:val="both"/>
        <w:rPr>
          <w:rFonts w:ascii="Times New Roman" w:eastAsia="Calibri" w:hAnsi="Times New Roman" w:cs="Times New Roman"/>
          <w:color w:val="0563C1"/>
          <w:u w:val="single"/>
        </w:rPr>
      </w:pPr>
      <w:r w:rsidRPr="00C34D8E">
        <w:rPr>
          <w:rFonts w:ascii="Times New Roman" w:eastAsia="Calibri" w:hAnsi="Times New Roman" w:cs="Times New Roman"/>
        </w:rPr>
        <w:t xml:space="preserve">The firm operates globally, supplying fragrance, cosmetics, </w:t>
      </w:r>
      <w:proofErr w:type="gramStart"/>
      <w:r w:rsidRPr="00C34D8E">
        <w:rPr>
          <w:rFonts w:ascii="Times New Roman" w:eastAsia="Calibri" w:hAnsi="Times New Roman" w:cs="Times New Roman"/>
        </w:rPr>
        <w:t>hair-care</w:t>
      </w:r>
      <w:proofErr w:type="gramEnd"/>
      <w:r w:rsidRPr="00C34D8E">
        <w:rPr>
          <w:rFonts w:ascii="Times New Roman" w:eastAsia="Calibri" w:hAnsi="Times New Roman" w:cs="Times New Roman"/>
        </w:rPr>
        <w:t xml:space="preserve">, skin- &amp; body-care, serving both mass-market and prestige segments across many regions. </w:t>
      </w:r>
    </w:p>
    <w:p w14:paraId="0AE50F62" w14:textId="2600C2C1" w:rsidR="7F201F29" w:rsidRPr="00C34D8E" w:rsidRDefault="2E82062E" w:rsidP="007B52D3">
      <w:pPr>
        <w:spacing w:line="360" w:lineRule="auto"/>
        <w:jc w:val="both"/>
        <w:rPr>
          <w:rFonts w:ascii="Times New Roman" w:hAnsi="Times New Roman" w:cs="Times New Roman"/>
        </w:rPr>
      </w:pPr>
      <w:r w:rsidRPr="1142D918">
        <w:rPr>
          <w:rFonts w:ascii="Times New Roman" w:eastAsia="Calibri" w:hAnsi="Times New Roman" w:cs="Times New Roman"/>
          <w:b/>
          <w:bCs/>
        </w:rPr>
        <w:t>Horizontal Expansion</w:t>
      </w:r>
    </w:p>
    <w:p w14:paraId="77F25FDA" w14:textId="19D392C0" w:rsidR="050B0B7D" w:rsidRPr="006A73FB" w:rsidRDefault="65CB1D90" w:rsidP="007B52D3">
      <w:pPr>
        <w:spacing w:line="360" w:lineRule="auto"/>
        <w:jc w:val="both"/>
        <w:rPr>
          <w:rFonts w:ascii="Times New Roman" w:eastAsia="Times New Roman" w:hAnsi="Times New Roman" w:cs="Times New Roman"/>
        </w:rPr>
      </w:pPr>
      <w:r w:rsidRPr="1142D918">
        <w:rPr>
          <w:rFonts w:ascii="Times New Roman" w:eastAsia="Times New Roman" w:hAnsi="Times New Roman" w:cs="Times New Roman"/>
        </w:rPr>
        <w:t>From Estée Lauder’s perspective, acquiring Coty would be a horizontal expansion because both companies compete in the same major categories such as cosmetics, skin care, hair care and fragrance. The goal would be genuine strategic synergies, not financial engineering. Estée Lauder would try to strengthen its brand portfolio, streamline overlapping operations and benefit from larger scale in R&amp;D, manufacturing, distribution and global market access. Since Coty is already reviewing parts of its business, especially its mass-market division, Estée Lauder could focus on integrating the stronger prestige, fragrance and haircare assets while selling or restructuring the weaker ones. This makes the deal a consolidation move aimed at real value creation.</w:t>
      </w:r>
    </w:p>
    <w:p w14:paraId="4D2D216F" w14:textId="77777777" w:rsidR="0035605D" w:rsidRPr="006A73FB" w:rsidRDefault="0035605D" w:rsidP="009340A3">
      <w:pPr>
        <w:spacing w:line="360" w:lineRule="auto"/>
        <w:jc w:val="both"/>
        <w:rPr>
          <w:rFonts w:ascii="Times New Roman" w:hAnsi="Times New Roman" w:cs="Times New Roman"/>
        </w:rPr>
      </w:pPr>
    </w:p>
    <w:p w14:paraId="6E251D03" w14:textId="0E3B9FE6" w:rsidR="7F201F29" w:rsidRPr="00C34D8E" w:rsidRDefault="74C06280" w:rsidP="0035605D">
      <w:pPr>
        <w:pStyle w:val="Heading2"/>
      </w:pPr>
      <w:bookmarkStart w:id="22" w:name="_Toc215697264"/>
      <w:r w:rsidRPr="006A73FB">
        <w:lastRenderedPageBreak/>
        <w:t>Cost Synergies</w:t>
      </w:r>
      <w:bookmarkEnd w:id="22"/>
    </w:p>
    <w:tbl>
      <w:tblPr>
        <w:tblStyle w:val="TableGrid"/>
        <w:tblW w:w="10206" w:type="dxa"/>
        <w:tblLook w:val="06A0" w:firstRow="1" w:lastRow="0" w:firstColumn="1" w:lastColumn="0" w:noHBand="1" w:noVBand="1"/>
      </w:tblPr>
      <w:tblGrid>
        <w:gridCol w:w="2063"/>
        <w:gridCol w:w="1045"/>
        <w:gridCol w:w="5761"/>
        <w:gridCol w:w="1337"/>
      </w:tblGrid>
      <w:tr w:rsidR="00BF7D95" w:rsidRPr="006A73FB" w14:paraId="34AAB623" w14:textId="77777777" w:rsidTr="0035605D">
        <w:trPr>
          <w:trHeight w:val="763"/>
        </w:trPr>
        <w:tc>
          <w:tcPr>
            <w:tcW w:w="2063" w:type="dxa"/>
            <w:shd w:val="clear" w:color="auto" w:fill="215E99" w:themeFill="text2" w:themeFillTint="BF"/>
            <w:vAlign w:val="center"/>
          </w:tcPr>
          <w:p w14:paraId="054F4530" w14:textId="19D044AD" w:rsidR="15201EB0" w:rsidRDefault="15201EB0" w:rsidP="15201EB0">
            <w:pPr>
              <w:jc w:val="center"/>
              <w:rPr>
                <w:rFonts w:ascii="Times New Roman" w:eastAsia="Times New Roman" w:hAnsi="Times New Roman" w:cs="Times New Roman"/>
                <w:b/>
                <w:bCs/>
                <w:color w:val="FFFFFF" w:themeColor="background1"/>
              </w:rPr>
            </w:pPr>
            <w:r w:rsidRPr="15201EB0">
              <w:rPr>
                <w:rFonts w:ascii="Times New Roman" w:eastAsia="Times New Roman" w:hAnsi="Times New Roman" w:cs="Times New Roman"/>
                <w:b/>
                <w:bCs/>
                <w:color w:val="FFFFFF" w:themeColor="background1"/>
              </w:rPr>
              <w:t>Synergy</w:t>
            </w:r>
          </w:p>
        </w:tc>
        <w:tc>
          <w:tcPr>
            <w:tcW w:w="1045" w:type="dxa"/>
            <w:shd w:val="clear" w:color="auto" w:fill="215E99" w:themeFill="text2" w:themeFillTint="BF"/>
            <w:vAlign w:val="center"/>
          </w:tcPr>
          <w:p w14:paraId="749D2372" w14:textId="7FE7279F" w:rsidR="15201EB0" w:rsidRDefault="15201EB0" w:rsidP="15201EB0">
            <w:pPr>
              <w:jc w:val="center"/>
              <w:rPr>
                <w:rFonts w:ascii="Times New Roman" w:eastAsia="Times New Roman" w:hAnsi="Times New Roman" w:cs="Times New Roman"/>
                <w:b/>
                <w:bCs/>
                <w:color w:val="FFFFFF" w:themeColor="background1"/>
              </w:rPr>
            </w:pPr>
            <w:r w:rsidRPr="15201EB0">
              <w:rPr>
                <w:rFonts w:ascii="Times New Roman" w:eastAsia="Times New Roman" w:hAnsi="Times New Roman" w:cs="Times New Roman"/>
                <w:b/>
                <w:bCs/>
                <w:color w:val="FFFFFF" w:themeColor="background1"/>
              </w:rPr>
              <w:t>Type</w:t>
            </w:r>
          </w:p>
        </w:tc>
        <w:tc>
          <w:tcPr>
            <w:tcW w:w="5763" w:type="dxa"/>
            <w:shd w:val="clear" w:color="auto" w:fill="215E99" w:themeFill="text2" w:themeFillTint="BF"/>
            <w:vAlign w:val="center"/>
          </w:tcPr>
          <w:p w14:paraId="7BE770C2" w14:textId="40DC56E4" w:rsidR="15201EB0" w:rsidRDefault="15201EB0" w:rsidP="15201EB0">
            <w:pPr>
              <w:jc w:val="center"/>
              <w:rPr>
                <w:rFonts w:ascii="Times New Roman" w:eastAsia="Times New Roman" w:hAnsi="Times New Roman" w:cs="Times New Roman"/>
                <w:b/>
                <w:bCs/>
                <w:color w:val="FFFFFF" w:themeColor="background1"/>
              </w:rPr>
            </w:pPr>
            <w:r w:rsidRPr="15201EB0">
              <w:rPr>
                <w:rFonts w:ascii="Times New Roman" w:eastAsia="Times New Roman" w:hAnsi="Times New Roman" w:cs="Times New Roman"/>
                <w:b/>
                <w:bCs/>
                <w:color w:val="FFFFFF" w:themeColor="background1"/>
              </w:rPr>
              <w:t>Reference to class discussion</w:t>
            </w:r>
          </w:p>
        </w:tc>
        <w:tc>
          <w:tcPr>
            <w:tcW w:w="1335" w:type="dxa"/>
            <w:shd w:val="clear" w:color="auto" w:fill="215E99" w:themeFill="text2" w:themeFillTint="BF"/>
            <w:vAlign w:val="center"/>
          </w:tcPr>
          <w:p w14:paraId="3E5D8BCD" w14:textId="7B6FAA90" w:rsidR="15201EB0" w:rsidRDefault="15201EB0" w:rsidP="15201EB0">
            <w:pPr>
              <w:jc w:val="center"/>
              <w:rPr>
                <w:rFonts w:ascii="Times New Roman" w:eastAsia="Times New Roman" w:hAnsi="Times New Roman" w:cs="Times New Roman"/>
                <w:b/>
                <w:bCs/>
                <w:color w:val="FFFFFF" w:themeColor="background1"/>
              </w:rPr>
            </w:pPr>
            <w:r w:rsidRPr="15201EB0">
              <w:rPr>
                <w:rFonts w:ascii="Times New Roman" w:eastAsia="Times New Roman" w:hAnsi="Times New Roman" w:cs="Times New Roman"/>
                <w:b/>
                <w:bCs/>
                <w:color w:val="FFFFFF" w:themeColor="background1"/>
              </w:rPr>
              <w:t>Magnitude Score</w:t>
            </w:r>
          </w:p>
        </w:tc>
      </w:tr>
      <w:tr w:rsidR="15201EB0" w:rsidRPr="006A73FB" w14:paraId="458FD2EB" w14:textId="77777777" w:rsidTr="006D378B">
        <w:trPr>
          <w:trHeight w:val="300"/>
        </w:trPr>
        <w:tc>
          <w:tcPr>
            <w:tcW w:w="2063" w:type="dxa"/>
            <w:vAlign w:val="center"/>
          </w:tcPr>
          <w:p w14:paraId="701C7A91" w14:textId="5E96A18A" w:rsidR="15201EB0" w:rsidRDefault="7CF7AFF2" w:rsidP="006D378B">
            <w:pPr>
              <w:spacing w:line="360" w:lineRule="auto"/>
              <w:rPr>
                <w:rFonts w:ascii="Times New Roman" w:eastAsia="Times New Roman" w:hAnsi="Times New Roman" w:cs="Times New Roman"/>
              </w:rPr>
            </w:pPr>
            <w:r w:rsidRPr="1A5A3BE0">
              <w:rPr>
                <w:rFonts w:ascii="Times New Roman" w:eastAsia="Times New Roman" w:hAnsi="Times New Roman" w:cs="Times New Roman"/>
              </w:rPr>
              <w:t xml:space="preserve">1. Manufacturing &amp; Supply-Chain </w:t>
            </w:r>
            <w:proofErr w:type="spellStart"/>
            <w:r w:rsidRPr="1A5A3BE0">
              <w:rPr>
                <w:rFonts w:ascii="Times New Roman" w:eastAsia="Times New Roman" w:hAnsi="Times New Roman" w:cs="Times New Roman"/>
              </w:rPr>
              <w:t>Rationalisation</w:t>
            </w:r>
            <w:proofErr w:type="spellEnd"/>
            <w:r w:rsidRPr="1A5A3BE0">
              <w:rPr>
                <w:rFonts w:ascii="Times New Roman" w:eastAsia="Times New Roman" w:hAnsi="Times New Roman" w:cs="Times New Roman"/>
              </w:rPr>
              <w:t xml:space="preserve"> (Skin Care + Makeup)</w:t>
            </w:r>
          </w:p>
        </w:tc>
        <w:tc>
          <w:tcPr>
            <w:tcW w:w="1045" w:type="dxa"/>
            <w:vAlign w:val="center"/>
          </w:tcPr>
          <w:p w14:paraId="4FDF66C1" w14:textId="73A57001" w:rsidR="15201EB0" w:rsidRDefault="15201EB0" w:rsidP="006D378B">
            <w:pPr>
              <w:spacing w:line="360" w:lineRule="auto"/>
              <w:rPr>
                <w:rFonts w:ascii="Times New Roman" w:eastAsia="Times New Roman" w:hAnsi="Times New Roman" w:cs="Times New Roman"/>
              </w:rPr>
            </w:pPr>
            <w:r w:rsidRPr="15201EB0">
              <w:rPr>
                <w:rFonts w:ascii="Times New Roman" w:eastAsia="Times New Roman" w:hAnsi="Times New Roman" w:cs="Times New Roman"/>
              </w:rPr>
              <w:t>Cost Synergy</w:t>
            </w:r>
          </w:p>
        </w:tc>
        <w:tc>
          <w:tcPr>
            <w:tcW w:w="5763" w:type="dxa"/>
            <w:vAlign w:val="center"/>
          </w:tcPr>
          <w:p w14:paraId="15F72FC0" w14:textId="45C30F79" w:rsidR="6EF16286" w:rsidRDefault="65E5CB29" w:rsidP="006D378B">
            <w:pPr>
              <w:spacing w:line="360" w:lineRule="auto"/>
              <w:rPr>
                <w:rFonts w:ascii="Times New Roman" w:eastAsia="Times New Roman" w:hAnsi="Times New Roman" w:cs="Times New Roman"/>
              </w:rPr>
            </w:pPr>
            <w:r w:rsidRPr="58E4EDC7">
              <w:rPr>
                <w:rFonts w:ascii="Times New Roman" w:eastAsia="Times New Roman" w:hAnsi="Times New Roman" w:cs="Times New Roman"/>
              </w:rPr>
              <w:t>Economies of Scope and Technical Economies of Scale</w:t>
            </w:r>
          </w:p>
          <w:p w14:paraId="1F0FF91F" w14:textId="45B8FA00" w:rsidR="15201EB0" w:rsidRDefault="6EF16286" w:rsidP="006D378B">
            <w:pPr>
              <w:spacing w:line="360" w:lineRule="auto"/>
              <w:rPr>
                <w:rFonts w:ascii="Times New Roman" w:eastAsia="Times New Roman" w:hAnsi="Times New Roman" w:cs="Times New Roman"/>
              </w:rPr>
            </w:pPr>
            <w:r w:rsidRPr="006A73FB">
              <w:rPr>
                <w:rFonts w:ascii="Times New Roman" w:hAnsi="Times New Roman" w:cs="Times New Roman"/>
              </w:rPr>
              <w:br/>
            </w:r>
            <w:r w:rsidRPr="45C35B11">
              <w:rPr>
                <w:rFonts w:ascii="Times New Roman" w:eastAsia="Times New Roman" w:hAnsi="Times New Roman" w:cs="Times New Roman"/>
              </w:rPr>
              <w:t xml:space="preserve">This is a real and material cost synergy. Shutting overlapping plants, merging filling lines and lifting </w:t>
            </w:r>
            <w:r w:rsidR="58D1125F" w:rsidRPr="1A02B73C">
              <w:rPr>
                <w:rFonts w:ascii="Times New Roman" w:eastAsia="Times New Roman" w:hAnsi="Times New Roman" w:cs="Times New Roman"/>
              </w:rPr>
              <w:t>utilization</w:t>
            </w:r>
            <w:r w:rsidRPr="45C35B11">
              <w:rPr>
                <w:rFonts w:ascii="Times New Roman" w:eastAsia="Times New Roman" w:hAnsi="Times New Roman" w:cs="Times New Roman"/>
              </w:rPr>
              <w:t xml:space="preserve"> clearly reduces fixed and variable production costs. Both firms also rely heavily on </w:t>
            </w:r>
            <w:proofErr w:type="spellStart"/>
            <w:r w:rsidRPr="498DC5F6">
              <w:rPr>
                <w:rFonts w:ascii="Times New Roman" w:eastAsia="Times New Roman" w:hAnsi="Times New Roman" w:cs="Times New Roman"/>
                <w:b/>
              </w:rPr>
              <w:t>Intercos</w:t>
            </w:r>
            <w:proofErr w:type="spellEnd"/>
            <w:r w:rsidRPr="45C35B11">
              <w:rPr>
                <w:rFonts w:ascii="Times New Roman" w:eastAsia="Times New Roman" w:hAnsi="Times New Roman" w:cs="Times New Roman"/>
              </w:rPr>
              <w:t xml:space="preserve"> Group, which manufactures </w:t>
            </w:r>
            <w:r w:rsidR="533ED9FE" w:rsidRPr="45C35B11">
              <w:rPr>
                <w:rFonts w:ascii="Times New Roman" w:eastAsia="Times New Roman" w:hAnsi="Times New Roman" w:cs="Times New Roman"/>
              </w:rPr>
              <w:t>both</w:t>
            </w:r>
            <w:r w:rsidRPr="45C35B11">
              <w:rPr>
                <w:rFonts w:ascii="Times New Roman" w:eastAsia="Times New Roman" w:hAnsi="Times New Roman" w:cs="Times New Roman"/>
              </w:rPr>
              <w:t xml:space="preserve">, including Estée Lauder and Coty. That overlap alone shows how much duplication exists in outsourced production. ELC could pull more volume in-house or consolidate vendors. Adding shared R&amp;D platforms (formula libraries, labs, stability testing) lowers development </w:t>
            </w:r>
            <w:proofErr w:type="gramStart"/>
            <w:r w:rsidRPr="45C35B11">
              <w:rPr>
                <w:rFonts w:ascii="Times New Roman" w:eastAsia="Times New Roman" w:hAnsi="Times New Roman" w:cs="Times New Roman"/>
              </w:rPr>
              <w:t>spend</w:t>
            </w:r>
            <w:proofErr w:type="gramEnd"/>
            <w:r w:rsidRPr="45C35B11">
              <w:rPr>
                <w:rFonts w:ascii="Times New Roman" w:eastAsia="Times New Roman" w:hAnsi="Times New Roman" w:cs="Times New Roman"/>
              </w:rPr>
              <w:t>, too</w:t>
            </w:r>
          </w:p>
        </w:tc>
        <w:tc>
          <w:tcPr>
            <w:tcW w:w="1335" w:type="dxa"/>
            <w:vAlign w:val="center"/>
          </w:tcPr>
          <w:p w14:paraId="3949D939" w14:textId="127A30B6" w:rsidR="15201EB0" w:rsidRDefault="15201EB0" w:rsidP="006D378B">
            <w:pPr>
              <w:spacing w:line="360" w:lineRule="auto"/>
              <w:rPr>
                <w:rFonts w:ascii="Times New Roman" w:eastAsia="Times New Roman" w:hAnsi="Times New Roman" w:cs="Times New Roman"/>
              </w:rPr>
            </w:pPr>
            <w:r w:rsidRPr="15201EB0">
              <w:rPr>
                <w:rFonts w:ascii="Times New Roman" w:eastAsia="Times New Roman" w:hAnsi="Times New Roman" w:cs="Times New Roman"/>
              </w:rPr>
              <w:t>5/5(Very High)</w:t>
            </w:r>
          </w:p>
        </w:tc>
      </w:tr>
      <w:tr w:rsidR="15201EB0" w:rsidRPr="006A73FB" w14:paraId="1D112F0B" w14:textId="77777777" w:rsidTr="006D378B">
        <w:trPr>
          <w:trHeight w:val="2055"/>
        </w:trPr>
        <w:tc>
          <w:tcPr>
            <w:tcW w:w="2063" w:type="dxa"/>
            <w:vAlign w:val="center"/>
          </w:tcPr>
          <w:p w14:paraId="2C00B304" w14:textId="4153CF8F" w:rsidR="15201EB0" w:rsidRDefault="541C5720" w:rsidP="006D378B">
            <w:pPr>
              <w:spacing w:line="360" w:lineRule="auto"/>
              <w:rPr>
                <w:rFonts w:ascii="Times New Roman" w:eastAsia="Times New Roman" w:hAnsi="Times New Roman" w:cs="Times New Roman"/>
              </w:rPr>
            </w:pPr>
            <w:r w:rsidRPr="45C35B11">
              <w:rPr>
                <w:rFonts w:ascii="Times New Roman" w:eastAsia="Times New Roman" w:hAnsi="Times New Roman" w:cs="Times New Roman"/>
              </w:rPr>
              <w:t>2. Procurement Consolidation (Makeup + Fragrance)</w:t>
            </w:r>
          </w:p>
        </w:tc>
        <w:tc>
          <w:tcPr>
            <w:tcW w:w="1045" w:type="dxa"/>
            <w:vAlign w:val="center"/>
          </w:tcPr>
          <w:p w14:paraId="06535D7B" w14:textId="085A384C" w:rsidR="15201EB0" w:rsidRDefault="15201EB0" w:rsidP="006D378B">
            <w:pPr>
              <w:spacing w:line="360" w:lineRule="auto"/>
              <w:rPr>
                <w:rFonts w:ascii="Times New Roman" w:eastAsia="Times New Roman" w:hAnsi="Times New Roman" w:cs="Times New Roman"/>
              </w:rPr>
            </w:pPr>
            <w:r w:rsidRPr="15201EB0">
              <w:rPr>
                <w:rFonts w:ascii="Times New Roman" w:eastAsia="Times New Roman" w:hAnsi="Times New Roman" w:cs="Times New Roman"/>
              </w:rPr>
              <w:t>Cost Synergy</w:t>
            </w:r>
          </w:p>
        </w:tc>
        <w:tc>
          <w:tcPr>
            <w:tcW w:w="5763" w:type="dxa"/>
            <w:vAlign w:val="center"/>
          </w:tcPr>
          <w:p w14:paraId="0914B4D8" w14:textId="2C6FC985" w:rsidR="15201EB0" w:rsidRDefault="73796494" w:rsidP="006D378B">
            <w:pPr>
              <w:spacing w:line="360" w:lineRule="auto"/>
              <w:rPr>
                <w:rFonts w:ascii="Times New Roman" w:eastAsia="Times New Roman" w:hAnsi="Times New Roman" w:cs="Times New Roman"/>
              </w:rPr>
            </w:pPr>
            <w:r w:rsidRPr="348E3243">
              <w:rPr>
                <w:rFonts w:ascii="Times New Roman" w:eastAsia="Times New Roman" w:hAnsi="Times New Roman" w:cs="Times New Roman"/>
              </w:rPr>
              <w:t>Economies of Scale in Procurement</w:t>
            </w:r>
          </w:p>
          <w:p w14:paraId="1A2F413F" w14:textId="6B61E584" w:rsidR="15201EB0" w:rsidRDefault="5A7832B8" w:rsidP="006D378B">
            <w:pPr>
              <w:spacing w:line="360" w:lineRule="auto"/>
              <w:rPr>
                <w:rFonts w:ascii="Times New Roman" w:eastAsia="Times New Roman" w:hAnsi="Times New Roman" w:cs="Times New Roman"/>
              </w:rPr>
            </w:pPr>
            <w:r w:rsidRPr="006A73FB">
              <w:rPr>
                <w:rFonts w:ascii="Times New Roman" w:hAnsi="Times New Roman" w:cs="Times New Roman"/>
              </w:rPr>
              <w:br/>
            </w:r>
            <w:r w:rsidR="45DEA403" w:rsidRPr="45C35B11">
              <w:rPr>
                <w:rFonts w:ascii="Times New Roman" w:eastAsia="Times New Roman" w:hAnsi="Times New Roman" w:cs="Times New Roman"/>
              </w:rPr>
              <w:t xml:space="preserve">Both buy the same </w:t>
            </w:r>
            <w:r w:rsidR="60E1DA4A" w:rsidRPr="6486E5F2">
              <w:rPr>
                <w:rFonts w:ascii="Times New Roman" w:eastAsia="Times New Roman" w:hAnsi="Times New Roman" w:cs="Times New Roman"/>
              </w:rPr>
              <w:t>inputs</w:t>
            </w:r>
            <w:r w:rsidR="46633076" w:rsidRPr="6486E5F2">
              <w:rPr>
                <w:rFonts w:ascii="Times New Roman" w:eastAsia="Times New Roman" w:hAnsi="Times New Roman" w:cs="Times New Roman"/>
              </w:rPr>
              <w:t xml:space="preserve">, </w:t>
            </w:r>
            <w:r w:rsidR="60E1DA4A" w:rsidRPr="6486E5F2">
              <w:rPr>
                <w:rFonts w:ascii="Times New Roman" w:eastAsia="Times New Roman" w:hAnsi="Times New Roman" w:cs="Times New Roman"/>
              </w:rPr>
              <w:t>glass</w:t>
            </w:r>
            <w:r w:rsidR="45DEA403" w:rsidRPr="45C35B11">
              <w:rPr>
                <w:rFonts w:ascii="Times New Roman" w:eastAsia="Times New Roman" w:hAnsi="Times New Roman" w:cs="Times New Roman"/>
              </w:rPr>
              <w:t xml:space="preserve"> bottles, pumps, pigments,</w:t>
            </w:r>
            <w:r w:rsidR="60E1DA4A" w:rsidRPr="6486E5F2">
              <w:rPr>
                <w:rFonts w:ascii="Times New Roman" w:eastAsia="Times New Roman" w:hAnsi="Times New Roman" w:cs="Times New Roman"/>
              </w:rPr>
              <w:t xml:space="preserve"> a</w:t>
            </w:r>
            <w:r w:rsidR="1427EE1D" w:rsidRPr="6486E5F2">
              <w:rPr>
                <w:rFonts w:ascii="Times New Roman" w:eastAsia="Times New Roman" w:hAnsi="Times New Roman" w:cs="Times New Roman"/>
              </w:rPr>
              <w:t>nd</w:t>
            </w:r>
            <w:r w:rsidR="45DEA403" w:rsidRPr="45C35B11">
              <w:rPr>
                <w:rFonts w:ascii="Times New Roman" w:eastAsia="Times New Roman" w:hAnsi="Times New Roman" w:cs="Times New Roman"/>
              </w:rPr>
              <w:t xml:space="preserve"> alcohol bases</w:t>
            </w:r>
            <w:r w:rsidR="051CF275" w:rsidRPr="5A0F3F32">
              <w:rPr>
                <w:rFonts w:ascii="Times New Roman" w:eastAsia="Times New Roman" w:hAnsi="Times New Roman" w:cs="Times New Roman"/>
              </w:rPr>
              <w:t>,</w:t>
            </w:r>
            <w:r w:rsidR="35257D46" w:rsidRPr="584AAF22">
              <w:rPr>
                <w:rFonts w:ascii="Times New Roman" w:eastAsia="Times New Roman" w:hAnsi="Times New Roman" w:cs="Times New Roman"/>
              </w:rPr>
              <w:t xml:space="preserve"> </w:t>
            </w:r>
            <w:r w:rsidR="45DEA403" w:rsidRPr="45C35B11">
              <w:rPr>
                <w:rFonts w:ascii="Times New Roman" w:eastAsia="Times New Roman" w:hAnsi="Times New Roman" w:cs="Times New Roman"/>
              </w:rPr>
              <w:t xml:space="preserve">so combining volumes increases bargaining power and reduces unit prices. This is a pure cost effect driven by stronger purchasing power and larger order sizes. Fragrance and makeup have the heaviest packaging needs, making the impact stronger there. </w:t>
            </w:r>
          </w:p>
        </w:tc>
        <w:tc>
          <w:tcPr>
            <w:tcW w:w="1335" w:type="dxa"/>
            <w:vAlign w:val="center"/>
          </w:tcPr>
          <w:p w14:paraId="027D3A62" w14:textId="4187161C" w:rsidR="15201EB0" w:rsidRDefault="15201EB0" w:rsidP="006D378B">
            <w:pPr>
              <w:spacing w:line="360" w:lineRule="auto"/>
              <w:rPr>
                <w:rFonts w:ascii="Times New Roman" w:eastAsia="Times New Roman" w:hAnsi="Times New Roman" w:cs="Times New Roman"/>
              </w:rPr>
            </w:pPr>
            <w:r w:rsidRPr="15201EB0">
              <w:rPr>
                <w:rFonts w:ascii="Times New Roman" w:eastAsia="Times New Roman" w:hAnsi="Times New Roman" w:cs="Times New Roman"/>
              </w:rPr>
              <w:t>4/5(High)</w:t>
            </w:r>
          </w:p>
        </w:tc>
      </w:tr>
      <w:tr w:rsidR="15201EB0" w:rsidRPr="006A73FB" w14:paraId="5973526D" w14:textId="77777777" w:rsidTr="006D378B">
        <w:trPr>
          <w:trHeight w:val="300"/>
        </w:trPr>
        <w:tc>
          <w:tcPr>
            <w:tcW w:w="2063" w:type="dxa"/>
            <w:vAlign w:val="center"/>
          </w:tcPr>
          <w:p w14:paraId="647F5B6A" w14:textId="4223A81B" w:rsidR="15201EB0" w:rsidRDefault="30F98B9F" w:rsidP="006D378B">
            <w:pPr>
              <w:spacing w:line="360" w:lineRule="auto"/>
              <w:rPr>
                <w:rFonts w:ascii="Times New Roman" w:eastAsia="Times New Roman" w:hAnsi="Times New Roman" w:cs="Times New Roman"/>
              </w:rPr>
            </w:pPr>
            <w:r w:rsidRPr="4F1D75A1">
              <w:rPr>
                <w:rFonts w:ascii="Times New Roman" w:eastAsia="Times New Roman" w:hAnsi="Times New Roman" w:cs="Times New Roman"/>
              </w:rPr>
              <w:t>3.</w:t>
            </w:r>
            <w:r w:rsidR="15201EB0" w:rsidRPr="4F1D75A1">
              <w:rPr>
                <w:rFonts w:ascii="Times New Roman" w:eastAsia="Times New Roman" w:hAnsi="Times New Roman" w:cs="Times New Roman"/>
              </w:rPr>
              <w:t xml:space="preserve"> Logistics &amp; Distribution </w:t>
            </w:r>
            <w:proofErr w:type="spellStart"/>
            <w:r w:rsidRPr="4F1D75A1">
              <w:rPr>
                <w:rFonts w:ascii="Times New Roman" w:eastAsia="Times New Roman" w:hAnsi="Times New Roman" w:cs="Times New Roman"/>
              </w:rPr>
              <w:t>Optimisation</w:t>
            </w:r>
            <w:proofErr w:type="spellEnd"/>
            <w:r w:rsidRPr="4F1D75A1">
              <w:rPr>
                <w:rFonts w:ascii="Times New Roman" w:eastAsia="Times New Roman" w:hAnsi="Times New Roman" w:cs="Times New Roman"/>
              </w:rPr>
              <w:t xml:space="preserve"> (Travel Retail + </w:t>
            </w:r>
            <w:r w:rsidR="15201EB0" w:rsidRPr="4F1D75A1">
              <w:rPr>
                <w:rFonts w:ascii="Times New Roman" w:eastAsia="Times New Roman" w:hAnsi="Times New Roman" w:cs="Times New Roman"/>
              </w:rPr>
              <w:t>Fragrance</w:t>
            </w:r>
            <w:r w:rsidRPr="4F1D75A1">
              <w:rPr>
                <w:rFonts w:ascii="Times New Roman" w:eastAsia="Times New Roman" w:hAnsi="Times New Roman" w:cs="Times New Roman"/>
              </w:rPr>
              <w:t>)</w:t>
            </w:r>
            <w:r w:rsidR="15201EB0" w:rsidRPr="006A73FB">
              <w:rPr>
                <w:rFonts w:ascii="Times New Roman" w:hAnsi="Times New Roman" w:cs="Times New Roman"/>
              </w:rPr>
              <w:br/>
            </w:r>
          </w:p>
        </w:tc>
        <w:tc>
          <w:tcPr>
            <w:tcW w:w="1045" w:type="dxa"/>
            <w:vAlign w:val="center"/>
          </w:tcPr>
          <w:p w14:paraId="37E1B457" w14:textId="52C0D1B2" w:rsidR="15201EB0" w:rsidRDefault="15201EB0" w:rsidP="006D378B">
            <w:pPr>
              <w:spacing w:line="360" w:lineRule="auto"/>
              <w:rPr>
                <w:rFonts w:ascii="Times New Roman" w:eastAsia="Times New Roman" w:hAnsi="Times New Roman" w:cs="Times New Roman"/>
              </w:rPr>
            </w:pPr>
            <w:r w:rsidRPr="15201EB0">
              <w:rPr>
                <w:rFonts w:ascii="Times New Roman" w:eastAsia="Times New Roman" w:hAnsi="Times New Roman" w:cs="Times New Roman"/>
              </w:rPr>
              <w:t xml:space="preserve">Cost Synergy </w:t>
            </w:r>
          </w:p>
        </w:tc>
        <w:tc>
          <w:tcPr>
            <w:tcW w:w="5763" w:type="dxa"/>
            <w:vAlign w:val="center"/>
          </w:tcPr>
          <w:p w14:paraId="130C7647" w14:textId="6D96260B" w:rsidR="15201EB0" w:rsidRDefault="71585DD9" w:rsidP="006D378B">
            <w:pPr>
              <w:spacing w:line="360" w:lineRule="auto"/>
              <w:rPr>
                <w:rFonts w:ascii="Times New Roman" w:eastAsia="Times New Roman" w:hAnsi="Times New Roman" w:cs="Times New Roman"/>
              </w:rPr>
            </w:pPr>
            <w:r w:rsidRPr="16CE9C6F">
              <w:rPr>
                <w:rFonts w:ascii="Times New Roman" w:eastAsia="Times New Roman" w:hAnsi="Times New Roman" w:cs="Times New Roman"/>
              </w:rPr>
              <w:t xml:space="preserve">Logistics Economies of Scale and Density Economies </w:t>
            </w:r>
            <w:r w:rsidR="6FF3B0A9" w:rsidRPr="006A73FB">
              <w:rPr>
                <w:rFonts w:ascii="Times New Roman" w:hAnsi="Times New Roman" w:cs="Times New Roman"/>
              </w:rPr>
              <w:br/>
            </w:r>
            <w:r w:rsidRPr="006A73FB">
              <w:rPr>
                <w:rFonts w:ascii="Times New Roman" w:hAnsi="Times New Roman" w:cs="Times New Roman"/>
              </w:rPr>
              <w:br/>
            </w:r>
            <w:r w:rsidR="6FF3B0A9" w:rsidRPr="45C35B11">
              <w:rPr>
                <w:rFonts w:ascii="Times New Roman" w:eastAsia="Times New Roman" w:hAnsi="Times New Roman" w:cs="Times New Roman"/>
              </w:rPr>
              <w:t xml:space="preserve">Merging warehouses, renegotiating freight contracts and consolidating shipments in Travel Retail channels directly </w:t>
            </w:r>
            <w:r w:rsidR="31F40622" w:rsidRPr="58AB4B54">
              <w:rPr>
                <w:rFonts w:ascii="Times New Roman" w:eastAsia="Times New Roman" w:hAnsi="Times New Roman" w:cs="Times New Roman"/>
              </w:rPr>
              <w:t>reduce</w:t>
            </w:r>
            <w:r w:rsidR="6FF3B0A9" w:rsidRPr="45C35B11">
              <w:rPr>
                <w:rFonts w:ascii="Times New Roman" w:eastAsia="Times New Roman" w:hAnsi="Times New Roman" w:cs="Times New Roman"/>
              </w:rPr>
              <w:t xml:space="preserve"> logistics costs. Pooling demand also cuts safety stock and </w:t>
            </w:r>
            <w:proofErr w:type="gramStart"/>
            <w:r w:rsidR="6FF3B0A9" w:rsidRPr="45C35B11">
              <w:rPr>
                <w:rFonts w:ascii="Times New Roman" w:eastAsia="Times New Roman" w:hAnsi="Times New Roman" w:cs="Times New Roman"/>
              </w:rPr>
              <w:t>reduces handling</w:t>
            </w:r>
            <w:proofErr w:type="gramEnd"/>
            <w:r w:rsidR="6FF3B0A9" w:rsidRPr="45C35B11">
              <w:rPr>
                <w:rFonts w:ascii="Times New Roman" w:eastAsia="Times New Roman" w:hAnsi="Times New Roman" w:cs="Times New Roman"/>
              </w:rPr>
              <w:t xml:space="preserve"> waste. It’s a clear </w:t>
            </w:r>
            <w:r w:rsidR="6FF3B0A9" w:rsidRPr="45C35B11">
              <w:rPr>
                <w:rFonts w:ascii="Times New Roman" w:eastAsia="Times New Roman" w:hAnsi="Times New Roman" w:cs="Times New Roman"/>
              </w:rPr>
              <w:lastRenderedPageBreak/>
              <w:t xml:space="preserve">coordination gain, but logistics </w:t>
            </w:r>
            <w:r w:rsidR="315F7354" w:rsidRPr="360E0625">
              <w:rPr>
                <w:rFonts w:ascii="Times New Roman" w:eastAsia="Times New Roman" w:hAnsi="Times New Roman" w:cs="Times New Roman"/>
              </w:rPr>
              <w:t>tend</w:t>
            </w:r>
            <w:r w:rsidR="6FF3B0A9" w:rsidRPr="45C35B11">
              <w:rPr>
                <w:rFonts w:ascii="Times New Roman" w:eastAsia="Times New Roman" w:hAnsi="Times New Roman" w:cs="Times New Roman"/>
              </w:rPr>
              <w:t xml:space="preserve"> to deliver smaller savings compared to plant or procurement consolidation.</w:t>
            </w:r>
          </w:p>
        </w:tc>
        <w:tc>
          <w:tcPr>
            <w:tcW w:w="1335" w:type="dxa"/>
            <w:vAlign w:val="center"/>
          </w:tcPr>
          <w:p w14:paraId="0D6A5FA9" w14:textId="2819C995" w:rsidR="15201EB0" w:rsidRDefault="627E26B1" w:rsidP="006D378B">
            <w:pPr>
              <w:spacing w:line="360" w:lineRule="auto"/>
              <w:rPr>
                <w:rFonts w:ascii="Times New Roman" w:eastAsia="Times New Roman" w:hAnsi="Times New Roman" w:cs="Times New Roman"/>
              </w:rPr>
            </w:pPr>
            <w:r w:rsidRPr="633BC986">
              <w:rPr>
                <w:rFonts w:ascii="Times New Roman" w:eastAsia="Times New Roman" w:hAnsi="Times New Roman" w:cs="Times New Roman"/>
              </w:rPr>
              <w:lastRenderedPageBreak/>
              <w:t>3</w:t>
            </w:r>
            <w:r w:rsidR="15201EB0" w:rsidRPr="633BC986">
              <w:rPr>
                <w:rFonts w:ascii="Times New Roman" w:eastAsia="Times New Roman" w:hAnsi="Times New Roman" w:cs="Times New Roman"/>
              </w:rPr>
              <w:t>/5</w:t>
            </w:r>
            <w:r w:rsidR="2A2CE3CF" w:rsidRPr="633BC986">
              <w:rPr>
                <w:rFonts w:ascii="Times New Roman" w:eastAsia="Times New Roman" w:hAnsi="Times New Roman" w:cs="Times New Roman"/>
              </w:rPr>
              <w:t xml:space="preserve"> Med</w:t>
            </w:r>
          </w:p>
        </w:tc>
      </w:tr>
      <w:tr w:rsidR="15201EB0" w:rsidRPr="006A73FB" w14:paraId="54BFBFA4" w14:textId="77777777" w:rsidTr="006D378B">
        <w:trPr>
          <w:trHeight w:val="300"/>
        </w:trPr>
        <w:tc>
          <w:tcPr>
            <w:tcW w:w="2063" w:type="dxa"/>
            <w:vAlign w:val="center"/>
          </w:tcPr>
          <w:p w14:paraId="19360AFE" w14:textId="6776D75A" w:rsidR="15201EB0" w:rsidRDefault="75D8A25D" w:rsidP="006D378B">
            <w:pPr>
              <w:spacing w:line="360" w:lineRule="auto"/>
              <w:rPr>
                <w:rFonts w:ascii="Times New Roman" w:eastAsia="Times New Roman" w:hAnsi="Times New Roman" w:cs="Times New Roman"/>
                <w:lang w:val="fr-FR"/>
              </w:rPr>
            </w:pPr>
            <w:r w:rsidRPr="45C35B11">
              <w:rPr>
                <w:rFonts w:ascii="Times New Roman" w:eastAsia="Times New Roman" w:hAnsi="Times New Roman" w:cs="Times New Roman"/>
              </w:rPr>
              <w:t xml:space="preserve">4. SG&amp;A </w:t>
            </w:r>
            <w:proofErr w:type="spellStart"/>
            <w:r w:rsidRPr="45C35B11">
              <w:rPr>
                <w:rFonts w:ascii="Times New Roman" w:eastAsia="Times New Roman" w:hAnsi="Times New Roman" w:cs="Times New Roman"/>
              </w:rPr>
              <w:t>Rationalisation</w:t>
            </w:r>
            <w:proofErr w:type="spellEnd"/>
            <w:r w:rsidRPr="45C35B11">
              <w:rPr>
                <w:rFonts w:ascii="Times New Roman" w:eastAsia="Times New Roman" w:hAnsi="Times New Roman" w:cs="Times New Roman"/>
              </w:rPr>
              <w:t xml:space="preserve"> (Corporate Services)</w:t>
            </w:r>
          </w:p>
        </w:tc>
        <w:tc>
          <w:tcPr>
            <w:tcW w:w="1045" w:type="dxa"/>
            <w:vAlign w:val="center"/>
          </w:tcPr>
          <w:p w14:paraId="1283B6E9" w14:textId="4B297802" w:rsidR="15201EB0" w:rsidRDefault="15201EB0" w:rsidP="006D378B">
            <w:pPr>
              <w:spacing w:line="360" w:lineRule="auto"/>
              <w:rPr>
                <w:rFonts w:ascii="Times New Roman" w:eastAsia="Times New Roman" w:hAnsi="Times New Roman" w:cs="Times New Roman"/>
                <w:color w:val="0D0D0D" w:themeColor="text1" w:themeTint="F2"/>
              </w:rPr>
            </w:pPr>
            <w:r w:rsidRPr="15201EB0">
              <w:rPr>
                <w:rFonts w:ascii="Times New Roman" w:eastAsia="Times New Roman" w:hAnsi="Times New Roman" w:cs="Times New Roman"/>
                <w:color w:val="0D0D0D" w:themeColor="text1" w:themeTint="F2"/>
              </w:rPr>
              <w:t xml:space="preserve">Cost Synergy </w:t>
            </w:r>
          </w:p>
        </w:tc>
        <w:tc>
          <w:tcPr>
            <w:tcW w:w="5763" w:type="dxa"/>
            <w:vAlign w:val="center"/>
          </w:tcPr>
          <w:p w14:paraId="16C3F73C" w14:textId="60BED1AF" w:rsidR="2CA6ECD4" w:rsidRDefault="5632BC89" w:rsidP="006D378B">
            <w:pPr>
              <w:spacing w:line="360" w:lineRule="auto"/>
              <w:rPr>
                <w:rFonts w:ascii="Times New Roman" w:eastAsia="Times New Roman" w:hAnsi="Times New Roman" w:cs="Times New Roman"/>
              </w:rPr>
            </w:pPr>
            <w:r w:rsidRPr="2B264B51">
              <w:rPr>
                <w:rFonts w:ascii="Times New Roman" w:eastAsia="Times New Roman" w:hAnsi="Times New Roman" w:cs="Times New Roman"/>
              </w:rPr>
              <w:t xml:space="preserve">Managerial and Administrative Economies of Scale </w:t>
            </w:r>
            <w:r w:rsidRPr="3DBCEB2A">
              <w:rPr>
                <w:rFonts w:ascii="Times New Roman" w:eastAsia="Times New Roman" w:hAnsi="Times New Roman" w:cs="Times New Roman"/>
              </w:rPr>
              <w:t xml:space="preserve"> </w:t>
            </w:r>
            <w:r w:rsidR="2CA6ECD4" w:rsidRPr="006A73FB">
              <w:rPr>
                <w:rFonts w:ascii="Times New Roman" w:hAnsi="Times New Roman" w:cs="Times New Roman"/>
              </w:rPr>
              <w:br/>
            </w:r>
            <w:r w:rsidR="2CA6ECD4" w:rsidRPr="006A73FB">
              <w:rPr>
                <w:rFonts w:ascii="Times New Roman" w:hAnsi="Times New Roman" w:cs="Times New Roman"/>
              </w:rPr>
              <w:br/>
            </w:r>
            <w:r w:rsidR="2CA6ECD4" w:rsidRPr="45C35B11">
              <w:rPr>
                <w:rFonts w:ascii="Times New Roman" w:eastAsia="Times New Roman" w:hAnsi="Times New Roman" w:cs="Times New Roman"/>
              </w:rPr>
              <w:t>Removing duplicated HQ teams</w:t>
            </w:r>
            <w:r w:rsidR="2C0D27B9" w:rsidRPr="27C1A750">
              <w:rPr>
                <w:rFonts w:ascii="Times New Roman" w:eastAsia="Times New Roman" w:hAnsi="Times New Roman" w:cs="Times New Roman"/>
              </w:rPr>
              <w:t xml:space="preserve"> </w:t>
            </w:r>
            <w:r w:rsidR="2C0D27B9" w:rsidRPr="430231E1">
              <w:rPr>
                <w:rFonts w:ascii="Times New Roman" w:eastAsia="Times New Roman" w:hAnsi="Times New Roman" w:cs="Times New Roman"/>
              </w:rPr>
              <w:t xml:space="preserve">like </w:t>
            </w:r>
            <w:r w:rsidR="2CA6ECD4" w:rsidRPr="45C35B11">
              <w:rPr>
                <w:rFonts w:ascii="Times New Roman" w:eastAsia="Times New Roman" w:hAnsi="Times New Roman" w:cs="Times New Roman"/>
              </w:rPr>
              <w:t xml:space="preserve">finance, HR, IT, legal, </w:t>
            </w:r>
            <w:r w:rsidR="37EEDE2B" w:rsidRPr="430231E1">
              <w:rPr>
                <w:rFonts w:ascii="Times New Roman" w:eastAsia="Times New Roman" w:hAnsi="Times New Roman" w:cs="Times New Roman"/>
              </w:rPr>
              <w:t xml:space="preserve">and </w:t>
            </w:r>
            <w:r w:rsidR="2CA6ECD4" w:rsidRPr="45C35B11">
              <w:rPr>
                <w:rFonts w:ascii="Times New Roman" w:eastAsia="Times New Roman" w:hAnsi="Times New Roman" w:cs="Times New Roman"/>
              </w:rPr>
              <w:t>compliance</w:t>
            </w:r>
            <w:r w:rsidR="6D98AADC" w:rsidRPr="4FF8FC31">
              <w:rPr>
                <w:rFonts w:ascii="Times New Roman" w:eastAsia="Times New Roman" w:hAnsi="Times New Roman" w:cs="Times New Roman"/>
              </w:rPr>
              <w:t xml:space="preserve">. It </w:t>
            </w:r>
            <w:r w:rsidR="2CA6ECD4" w:rsidRPr="45C35B11">
              <w:rPr>
                <w:rFonts w:ascii="Times New Roman" w:eastAsia="Times New Roman" w:hAnsi="Times New Roman" w:cs="Times New Roman"/>
              </w:rPr>
              <w:t xml:space="preserve">creates immediate savings. Integrating ERP and IT systems also </w:t>
            </w:r>
            <w:proofErr w:type="gramStart"/>
            <w:r w:rsidR="17E6A055" w:rsidRPr="6A3A10D6">
              <w:rPr>
                <w:rFonts w:ascii="Times New Roman" w:eastAsia="Times New Roman" w:hAnsi="Times New Roman" w:cs="Times New Roman"/>
              </w:rPr>
              <w:t>cut</w:t>
            </w:r>
            <w:proofErr w:type="gramEnd"/>
            <w:r w:rsidR="2CA6ECD4" w:rsidRPr="45C35B11">
              <w:rPr>
                <w:rFonts w:ascii="Times New Roman" w:eastAsia="Times New Roman" w:hAnsi="Times New Roman" w:cs="Times New Roman"/>
              </w:rPr>
              <w:t xml:space="preserve"> recurring tech costs. The main risk is </w:t>
            </w:r>
            <w:r w:rsidR="1ACCDBEC" w:rsidRPr="05F06EB1">
              <w:rPr>
                <w:rFonts w:ascii="Times New Roman" w:eastAsia="Times New Roman" w:hAnsi="Times New Roman" w:cs="Times New Roman"/>
              </w:rPr>
              <w:t>organizational</w:t>
            </w:r>
            <w:r w:rsidR="2CA6ECD4" w:rsidRPr="45C35B11">
              <w:rPr>
                <w:rFonts w:ascii="Times New Roman" w:eastAsia="Times New Roman" w:hAnsi="Times New Roman" w:cs="Times New Roman"/>
              </w:rPr>
              <w:t xml:space="preserve"> friction, which may slow execution, but the savings pool is still large.</w:t>
            </w:r>
          </w:p>
          <w:p w14:paraId="68197A0B" w14:textId="5CF17E1B" w:rsidR="15201EB0" w:rsidRDefault="15201EB0" w:rsidP="006D378B">
            <w:pPr>
              <w:spacing w:line="360" w:lineRule="auto"/>
              <w:rPr>
                <w:rFonts w:ascii="Times New Roman" w:eastAsia="Times New Roman" w:hAnsi="Times New Roman" w:cs="Times New Roman"/>
              </w:rPr>
            </w:pPr>
          </w:p>
        </w:tc>
        <w:tc>
          <w:tcPr>
            <w:tcW w:w="1335" w:type="dxa"/>
            <w:vAlign w:val="center"/>
          </w:tcPr>
          <w:p w14:paraId="2E194E7A" w14:textId="0003FCB7" w:rsidR="15201EB0" w:rsidRDefault="51A06640" w:rsidP="006D378B">
            <w:pPr>
              <w:spacing w:line="360" w:lineRule="auto"/>
              <w:rPr>
                <w:rFonts w:ascii="Times New Roman" w:eastAsia="Times New Roman" w:hAnsi="Times New Roman" w:cs="Times New Roman"/>
              </w:rPr>
            </w:pPr>
            <w:r w:rsidRPr="2935E9CB">
              <w:rPr>
                <w:rFonts w:ascii="Times New Roman" w:eastAsia="Times New Roman" w:hAnsi="Times New Roman" w:cs="Times New Roman"/>
              </w:rPr>
              <w:t>4</w:t>
            </w:r>
            <w:r w:rsidR="15201EB0" w:rsidRPr="15201EB0">
              <w:rPr>
                <w:rFonts w:ascii="Times New Roman" w:eastAsia="Times New Roman" w:hAnsi="Times New Roman" w:cs="Times New Roman"/>
              </w:rPr>
              <w:t>/5(</w:t>
            </w:r>
            <w:r w:rsidR="318ED820" w:rsidRPr="7811F739">
              <w:rPr>
                <w:rFonts w:ascii="Times New Roman" w:eastAsia="Times New Roman" w:hAnsi="Times New Roman" w:cs="Times New Roman"/>
              </w:rPr>
              <w:t>High)</w:t>
            </w:r>
          </w:p>
        </w:tc>
      </w:tr>
      <w:tr w:rsidR="15201EB0" w:rsidRPr="006A73FB" w14:paraId="20B11661" w14:textId="77777777" w:rsidTr="006D378B">
        <w:trPr>
          <w:trHeight w:val="300"/>
        </w:trPr>
        <w:tc>
          <w:tcPr>
            <w:tcW w:w="2063" w:type="dxa"/>
            <w:vAlign w:val="center"/>
          </w:tcPr>
          <w:p w14:paraId="47FDF9AB" w14:textId="1847C8A5" w:rsidR="15201EB0" w:rsidRDefault="7991FBE0" w:rsidP="006D378B">
            <w:pPr>
              <w:spacing w:line="360" w:lineRule="auto"/>
              <w:rPr>
                <w:rFonts w:ascii="Times New Roman" w:eastAsia="Times New Roman" w:hAnsi="Times New Roman" w:cs="Times New Roman"/>
              </w:rPr>
            </w:pPr>
            <w:r w:rsidRPr="45C35B11">
              <w:rPr>
                <w:rFonts w:ascii="Times New Roman" w:eastAsia="Times New Roman" w:hAnsi="Times New Roman" w:cs="Times New Roman"/>
              </w:rPr>
              <w:t xml:space="preserve">5. Marketing &amp; Media </w:t>
            </w:r>
            <w:proofErr w:type="gramStart"/>
            <w:r w:rsidRPr="45C35B11">
              <w:rPr>
                <w:rFonts w:ascii="Times New Roman" w:eastAsia="Times New Roman" w:hAnsi="Times New Roman" w:cs="Times New Roman"/>
              </w:rPr>
              <w:t>Efficiencies  (</w:t>
            </w:r>
            <w:proofErr w:type="gramEnd"/>
            <w:r w:rsidRPr="45C35B11">
              <w:rPr>
                <w:rFonts w:ascii="Times New Roman" w:eastAsia="Times New Roman" w:hAnsi="Times New Roman" w:cs="Times New Roman"/>
              </w:rPr>
              <w:t>Makeup + Fragrance + Hair Care)</w:t>
            </w:r>
          </w:p>
        </w:tc>
        <w:tc>
          <w:tcPr>
            <w:tcW w:w="1045" w:type="dxa"/>
            <w:vAlign w:val="center"/>
          </w:tcPr>
          <w:p w14:paraId="61DA966E" w14:textId="571AEA98" w:rsidR="15201EB0" w:rsidRDefault="15201EB0" w:rsidP="006D378B">
            <w:pPr>
              <w:spacing w:line="360" w:lineRule="auto"/>
              <w:rPr>
                <w:rFonts w:ascii="Times New Roman" w:eastAsia="Times New Roman" w:hAnsi="Times New Roman" w:cs="Times New Roman"/>
              </w:rPr>
            </w:pPr>
            <w:r w:rsidRPr="15201EB0">
              <w:rPr>
                <w:rFonts w:ascii="Times New Roman" w:eastAsia="Times New Roman" w:hAnsi="Times New Roman" w:cs="Times New Roman"/>
              </w:rPr>
              <w:t>Cost Synergy</w:t>
            </w:r>
          </w:p>
        </w:tc>
        <w:tc>
          <w:tcPr>
            <w:tcW w:w="5763" w:type="dxa"/>
            <w:vAlign w:val="center"/>
          </w:tcPr>
          <w:p w14:paraId="4EFB0FDA" w14:textId="6CEC9C10" w:rsidR="15201EB0" w:rsidRDefault="257E85BB" w:rsidP="006D378B">
            <w:pPr>
              <w:spacing w:line="360" w:lineRule="auto"/>
              <w:rPr>
                <w:rFonts w:ascii="Times New Roman" w:eastAsia="Times New Roman" w:hAnsi="Times New Roman" w:cs="Times New Roman"/>
              </w:rPr>
            </w:pPr>
            <w:r w:rsidRPr="45C35B11">
              <w:rPr>
                <w:rFonts w:ascii="Times New Roman" w:eastAsia="Times New Roman" w:hAnsi="Times New Roman" w:cs="Times New Roman"/>
              </w:rPr>
              <w:t xml:space="preserve">Sharing agencies, influencer contracts, and production studios </w:t>
            </w:r>
            <w:proofErr w:type="gramStart"/>
            <w:r w:rsidRPr="45C35B11">
              <w:rPr>
                <w:rFonts w:ascii="Times New Roman" w:eastAsia="Times New Roman" w:hAnsi="Times New Roman" w:cs="Times New Roman"/>
              </w:rPr>
              <w:t>cuts</w:t>
            </w:r>
            <w:proofErr w:type="gramEnd"/>
            <w:r w:rsidRPr="45C35B11">
              <w:rPr>
                <w:rFonts w:ascii="Times New Roman" w:eastAsia="Times New Roman" w:hAnsi="Times New Roman" w:cs="Times New Roman"/>
              </w:rPr>
              <w:t xml:space="preserve"> campaign costs and </w:t>
            </w:r>
            <w:proofErr w:type="gramStart"/>
            <w:r w:rsidRPr="45C35B11">
              <w:rPr>
                <w:rFonts w:ascii="Times New Roman" w:eastAsia="Times New Roman" w:hAnsi="Times New Roman" w:cs="Times New Roman"/>
              </w:rPr>
              <w:t>avoids</w:t>
            </w:r>
            <w:proofErr w:type="gramEnd"/>
            <w:r w:rsidRPr="45C35B11">
              <w:rPr>
                <w:rFonts w:ascii="Times New Roman" w:eastAsia="Times New Roman" w:hAnsi="Times New Roman" w:cs="Times New Roman"/>
              </w:rPr>
              <w:t xml:space="preserve"> duplicated </w:t>
            </w:r>
            <w:proofErr w:type="gramStart"/>
            <w:r w:rsidRPr="45C35B11">
              <w:rPr>
                <w:rFonts w:ascii="Times New Roman" w:eastAsia="Times New Roman" w:hAnsi="Times New Roman" w:cs="Times New Roman"/>
              </w:rPr>
              <w:t>spend</w:t>
            </w:r>
            <w:proofErr w:type="gramEnd"/>
            <w:r w:rsidRPr="45C35B11">
              <w:rPr>
                <w:rFonts w:ascii="Times New Roman" w:eastAsia="Times New Roman" w:hAnsi="Times New Roman" w:cs="Times New Roman"/>
              </w:rPr>
              <w:t xml:space="preserve"> across similar brands. </w:t>
            </w:r>
            <w:r w:rsidR="0FA95DEF" w:rsidRPr="2B264B51">
              <w:rPr>
                <w:rFonts w:ascii="Times New Roman" w:eastAsia="Times New Roman" w:hAnsi="Times New Roman" w:cs="Times New Roman"/>
              </w:rPr>
              <w:t>The most direct, controllable, and immediate sources of savings</w:t>
            </w:r>
          </w:p>
        </w:tc>
        <w:tc>
          <w:tcPr>
            <w:tcW w:w="1335" w:type="dxa"/>
            <w:vAlign w:val="center"/>
          </w:tcPr>
          <w:p w14:paraId="4781ED3E" w14:textId="0E20D219" w:rsidR="15201EB0" w:rsidRDefault="15201EB0" w:rsidP="006D378B">
            <w:pPr>
              <w:spacing w:line="360" w:lineRule="auto"/>
              <w:rPr>
                <w:rFonts w:ascii="Times New Roman" w:eastAsia="Times New Roman" w:hAnsi="Times New Roman" w:cs="Times New Roman"/>
                <w:color w:val="0D0D0D" w:themeColor="text1" w:themeTint="F2"/>
              </w:rPr>
            </w:pPr>
            <w:r w:rsidRPr="15201EB0">
              <w:rPr>
                <w:rFonts w:ascii="Times New Roman" w:eastAsia="Times New Roman" w:hAnsi="Times New Roman" w:cs="Times New Roman"/>
                <w:color w:val="0D0D0D" w:themeColor="text1" w:themeTint="F2"/>
              </w:rPr>
              <w:t>3/5(Med)</w:t>
            </w:r>
          </w:p>
        </w:tc>
      </w:tr>
    </w:tbl>
    <w:p w14:paraId="5CB84F31" w14:textId="29D6EDCD" w:rsidR="04F758EB" w:rsidRDefault="4D32B489" w:rsidP="006D378B">
      <w:pPr>
        <w:pStyle w:val="Heading2"/>
      </w:pPr>
      <w:bookmarkStart w:id="23" w:name="_Toc215697265"/>
      <w:r w:rsidRPr="006A73FB">
        <w:t>Revenue Synergies</w:t>
      </w:r>
      <w:bookmarkEnd w:id="23"/>
    </w:p>
    <w:tbl>
      <w:tblPr>
        <w:tblStyle w:val="TableGrid"/>
        <w:tblW w:w="10203" w:type="dxa"/>
        <w:tblLook w:val="06A0" w:firstRow="1" w:lastRow="0" w:firstColumn="1" w:lastColumn="0" w:noHBand="1" w:noVBand="1"/>
      </w:tblPr>
      <w:tblGrid>
        <w:gridCol w:w="2080"/>
        <w:gridCol w:w="1170"/>
        <w:gridCol w:w="5483"/>
        <w:gridCol w:w="1470"/>
      </w:tblGrid>
      <w:tr w:rsidR="04F758EB" w:rsidRPr="006A73FB" w14:paraId="1322AC9C" w14:textId="77777777" w:rsidTr="006D378B">
        <w:trPr>
          <w:trHeight w:val="840"/>
        </w:trPr>
        <w:tc>
          <w:tcPr>
            <w:tcW w:w="2080" w:type="dxa"/>
            <w:shd w:val="clear" w:color="auto" w:fill="215E99" w:themeFill="text2" w:themeFillTint="BF"/>
            <w:vAlign w:val="center"/>
          </w:tcPr>
          <w:p w14:paraId="342E2AE7" w14:textId="762631CA" w:rsidR="04F758EB" w:rsidRDefault="04F758EB" w:rsidP="04F758EB">
            <w:pPr>
              <w:jc w:val="center"/>
              <w:rPr>
                <w:rFonts w:ascii="Times New Roman" w:eastAsia="Times New Roman" w:hAnsi="Times New Roman" w:cs="Times New Roman"/>
                <w:b/>
                <w:bCs/>
                <w:color w:val="FFFFFF" w:themeColor="background1"/>
              </w:rPr>
            </w:pPr>
            <w:r w:rsidRPr="04F758EB">
              <w:rPr>
                <w:rFonts w:ascii="Times New Roman" w:eastAsia="Times New Roman" w:hAnsi="Times New Roman" w:cs="Times New Roman"/>
                <w:b/>
                <w:bCs/>
                <w:color w:val="FFFFFF" w:themeColor="background1"/>
              </w:rPr>
              <w:t>Synergy</w:t>
            </w:r>
          </w:p>
        </w:tc>
        <w:tc>
          <w:tcPr>
            <w:tcW w:w="1170" w:type="dxa"/>
            <w:shd w:val="clear" w:color="auto" w:fill="215E99" w:themeFill="text2" w:themeFillTint="BF"/>
            <w:vAlign w:val="center"/>
          </w:tcPr>
          <w:p w14:paraId="23DD4EF4" w14:textId="7FE7279F" w:rsidR="04F758EB" w:rsidRDefault="04F758EB" w:rsidP="04F758EB">
            <w:pPr>
              <w:jc w:val="center"/>
              <w:rPr>
                <w:rFonts w:ascii="Times New Roman" w:eastAsia="Times New Roman" w:hAnsi="Times New Roman" w:cs="Times New Roman"/>
                <w:b/>
                <w:bCs/>
                <w:color w:val="FFFFFF" w:themeColor="background1"/>
              </w:rPr>
            </w:pPr>
            <w:r w:rsidRPr="04F758EB">
              <w:rPr>
                <w:rFonts w:ascii="Times New Roman" w:eastAsia="Times New Roman" w:hAnsi="Times New Roman" w:cs="Times New Roman"/>
                <w:b/>
                <w:bCs/>
                <w:color w:val="FFFFFF" w:themeColor="background1"/>
              </w:rPr>
              <w:t>Type</w:t>
            </w:r>
          </w:p>
        </w:tc>
        <w:tc>
          <w:tcPr>
            <w:tcW w:w="5483" w:type="dxa"/>
            <w:shd w:val="clear" w:color="auto" w:fill="215E99" w:themeFill="text2" w:themeFillTint="BF"/>
            <w:vAlign w:val="center"/>
          </w:tcPr>
          <w:p w14:paraId="23AA6CEC" w14:textId="40DC56E4" w:rsidR="04F758EB" w:rsidRDefault="04F758EB" w:rsidP="04F758EB">
            <w:pPr>
              <w:jc w:val="center"/>
              <w:rPr>
                <w:rFonts w:ascii="Times New Roman" w:eastAsia="Times New Roman" w:hAnsi="Times New Roman" w:cs="Times New Roman"/>
                <w:b/>
                <w:bCs/>
                <w:color w:val="FFFFFF" w:themeColor="background1"/>
              </w:rPr>
            </w:pPr>
            <w:r w:rsidRPr="04F758EB">
              <w:rPr>
                <w:rFonts w:ascii="Times New Roman" w:eastAsia="Times New Roman" w:hAnsi="Times New Roman" w:cs="Times New Roman"/>
                <w:b/>
                <w:bCs/>
                <w:color w:val="FFFFFF" w:themeColor="background1"/>
              </w:rPr>
              <w:t>Reference to class discussion</w:t>
            </w:r>
          </w:p>
        </w:tc>
        <w:tc>
          <w:tcPr>
            <w:tcW w:w="1470" w:type="dxa"/>
            <w:shd w:val="clear" w:color="auto" w:fill="215E99" w:themeFill="text2" w:themeFillTint="BF"/>
            <w:vAlign w:val="center"/>
          </w:tcPr>
          <w:p w14:paraId="7550DA03" w14:textId="7B6FAA90" w:rsidR="04F758EB" w:rsidRDefault="04F758EB" w:rsidP="04F758EB">
            <w:pPr>
              <w:jc w:val="center"/>
              <w:rPr>
                <w:rFonts w:ascii="Times New Roman" w:eastAsia="Times New Roman" w:hAnsi="Times New Roman" w:cs="Times New Roman"/>
                <w:b/>
                <w:bCs/>
                <w:color w:val="FFFFFF" w:themeColor="background1"/>
              </w:rPr>
            </w:pPr>
            <w:r w:rsidRPr="04F758EB">
              <w:rPr>
                <w:rFonts w:ascii="Times New Roman" w:eastAsia="Times New Roman" w:hAnsi="Times New Roman" w:cs="Times New Roman"/>
                <w:b/>
                <w:bCs/>
                <w:color w:val="FFFFFF" w:themeColor="background1"/>
              </w:rPr>
              <w:t>Magnitude Score</w:t>
            </w:r>
          </w:p>
        </w:tc>
      </w:tr>
      <w:tr w:rsidR="04F758EB" w:rsidRPr="006A73FB" w14:paraId="2EDC15AB" w14:textId="77777777" w:rsidTr="006D378B">
        <w:trPr>
          <w:trHeight w:val="300"/>
        </w:trPr>
        <w:tc>
          <w:tcPr>
            <w:tcW w:w="2080" w:type="dxa"/>
            <w:vAlign w:val="center"/>
          </w:tcPr>
          <w:p w14:paraId="6519E71B" w14:textId="4AD24A4B" w:rsidR="04F758EB" w:rsidRDefault="693FC857" w:rsidP="006D378B">
            <w:pPr>
              <w:spacing w:line="360" w:lineRule="auto"/>
              <w:rPr>
                <w:rFonts w:ascii="Times New Roman" w:eastAsia="Times New Roman" w:hAnsi="Times New Roman" w:cs="Times New Roman"/>
              </w:rPr>
            </w:pPr>
            <w:r w:rsidRPr="6902639F">
              <w:rPr>
                <w:rFonts w:ascii="Times New Roman" w:eastAsia="Times New Roman" w:hAnsi="Times New Roman" w:cs="Times New Roman"/>
              </w:rPr>
              <w:t>1. Cross-selling in Travel Retail</w:t>
            </w:r>
          </w:p>
        </w:tc>
        <w:tc>
          <w:tcPr>
            <w:tcW w:w="1170" w:type="dxa"/>
            <w:vAlign w:val="center"/>
          </w:tcPr>
          <w:p w14:paraId="290CD422" w14:textId="645F5285" w:rsidR="04F758EB" w:rsidRDefault="6B6FDFCA" w:rsidP="006D378B">
            <w:pPr>
              <w:spacing w:line="360" w:lineRule="auto"/>
              <w:rPr>
                <w:rFonts w:ascii="Times New Roman" w:eastAsia="Times New Roman" w:hAnsi="Times New Roman" w:cs="Times New Roman"/>
              </w:rPr>
            </w:pPr>
            <w:r w:rsidRPr="34ADAC58">
              <w:rPr>
                <w:rFonts w:ascii="Times New Roman" w:eastAsia="Times New Roman" w:hAnsi="Times New Roman" w:cs="Times New Roman"/>
              </w:rPr>
              <w:t>Revenue</w:t>
            </w:r>
            <w:r w:rsidR="04F758EB" w:rsidRPr="04F758EB">
              <w:rPr>
                <w:rFonts w:ascii="Times New Roman" w:eastAsia="Times New Roman" w:hAnsi="Times New Roman" w:cs="Times New Roman"/>
              </w:rPr>
              <w:t xml:space="preserve"> Synergy</w:t>
            </w:r>
          </w:p>
        </w:tc>
        <w:tc>
          <w:tcPr>
            <w:tcW w:w="5483" w:type="dxa"/>
            <w:vAlign w:val="center"/>
          </w:tcPr>
          <w:p w14:paraId="73FFCC9E" w14:textId="0544ADC7" w:rsidR="04F758EB" w:rsidRDefault="2031F343" w:rsidP="006D378B">
            <w:pPr>
              <w:spacing w:line="360" w:lineRule="auto"/>
              <w:rPr>
                <w:rFonts w:ascii="Times New Roman" w:eastAsia="Times New Roman" w:hAnsi="Times New Roman" w:cs="Times New Roman"/>
              </w:rPr>
            </w:pPr>
            <w:r w:rsidRPr="3C3B88B2">
              <w:rPr>
                <w:rFonts w:ascii="Times New Roman" w:eastAsia="Times New Roman" w:hAnsi="Times New Roman" w:cs="Times New Roman"/>
              </w:rPr>
              <w:t>ELC</w:t>
            </w:r>
            <w:r w:rsidRPr="2BC82920">
              <w:rPr>
                <w:rFonts w:ascii="Times New Roman" w:eastAsia="Times New Roman" w:hAnsi="Times New Roman" w:cs="Times New Roman"/>
              </w:rPr>
              <w:t xml:space="preserve"> can sell through a channel it already dominates. ELC’s strong presence in duty-free stores means Coty’s big fragrance names get instant visibility in a high-margin, impulse-driven environment. Adding </w:t>
            </w:r>
            <w:r w:rsidRPr="1A0E4AAC">
              <w:rPr>
                <w:rFonts w:ascii="Times New Roman" w:eastAsia="Times New Roman" w:hAnsi="Times New Roman" w:cs="Times New Roman"/>
                <w:b/>
              </w:rPr>
              <w:t>Coty’s</w:t>
            </w:r>
            <w:r w:rsidRPr="2BC82920">
              <w:rPr>
                <w:rFonts w:ascii="Times New Roman" w:eastAsia="Times New Roman" w:hAnsi="Times New Roman" w:cs="Times New Roman"/>
              </w:rPr>
              <w:t xml:space="preserve"> portfolio increases basket size and gives retailers a richer assortment, which usually boosts volume. It’s a distinct idea because it’s specifically about using an existing channel more efficiently, not about changing products or entering new markets. </w:t>
            </w:r>
            <w:r w:rsidR="582F40CA" w:rsidRPr="2BC82920">
              <w:rPr>
                <w:rFonts w:ascii="Times New Roman" w:eastAsia="Times New Roman" w:hAnsi="Times New Roman" w:cs="Times New Roman"/>
              </w:rPr>
              <w:t>It has</w:t>
            </w:r>
            <w:r w:rsidRPr="2BC82920">
              <w:rPr>
                <w:rFonts w:ascii="Times New Roman" w:eastAsia="Times New Roman" w:hAnsi="Times New Roman" w:cs="Times New Roman"/>
              </w:rPr>
              <w:t xml:space="preserve"> strong </w:t>
            </w:r>
            <w:proofErr w:type="gramStart"/>
            <w:r w:rsidRPr="2BC82920">
              <w:rPr>
                <w:rFonts w:ascii="Times New Roman" w:eastAsia="Times New Roman" w:hAnsi="Times New Roman" w:cs="Times New Roman"/>
              </w:rPr>
              <w:t>upside</w:t>
            </w:r>
            <w:proofErr w:type="gramEnd"/>
            <w:r w:rsidRPr="2BC82920">
              <w:rPr>
                <w:rFonts w:ascii="Times New Roman" w:eastAsia="Times New Roman" w:hAnsi="Times New Roman" w:cs="Times New Roman"/>
              </w:rPr>
              <w:t xml:space="preserve"> with quick </w:t>
            </w:r>
            <w:proofErr w:type="gramStart"/>
            <w:r w:rsidRPr="2BC82920">
              <w:rPr>
                <w:rFonts w:ascii="Times New Roman" w:eastAsia="Times New Roman" w:hAnsi="Times New Roman" w:cs="Times New Roman"/>
              </w:rPr>
              <w:t>activation</w:t>
            </w:r>
            <w:proofErr w:type="gramEnd"/>
            <w:r w:rsidRPr="2BC82920">
              <w:rPr>
                <w:rFonts w:ascii="Times New Roman" w:eastAsia="Times New Roman" w:hAnsi="Times New Roman" w:cs="Times New Roman"/>
              </w:rPr>
              <w:t xml:space="preserve"> but </w:t>
            </w:r>
            <w:r w:rsidR="1FECBA56" w:rsidRPr="1649987F">
              <w:rPr>
                <w:rFonts w:ascii="Times New Roman" w:eastAsia="Times New Roman" w:hAnsi="Times New Roman" w:cs="Times New Roman"/>
              </w:rPr>
              <w:t xml:space="preserve">it </w:t>
            </w:r>
            <w:r w:rsidRPr="16F9E5BD">
              <w:rPr>
                <w:rFonts w:ascii="Times New Roman" w:eastAsia="Times New Roman" w:hAnsi="Times New Roman" w:cs="Times New Roman"/>
              </w:rPr>
              <w:t>depends</w:t>
            </w:r>
            <w:r w:rsidRPr="2BC82920">
              <w:rPr>
                <w:rFonts w:ascii="Times New Roman" w:eastAsia="Times New Roman" w:hAnsi="Times New Roman" w:cs="Times New Roman"/>
              </w:rPr>
              <w:t xml:space="preserve"> on retailer space and brand fit.</w:t>
            </w:r>
          </w:p>
        </w:tc>
        <w:tc>
          <w:tcPr>
            <w:tcW w:w="1470" w:type="dxa"/>
            <w:vAlign w:val="center"/>
          </w:tcPr>
          <w:p w14:paraId="44985746" w14:textId="127A30B6" w:rsidR="04F758EB" w:rsidRDefault="04F758EB" w:rsidP="006D378B">
            <w:pPr>
              <w:spacing w:line="360" w:lineRule="auto"/>
              <w:rPr>
                <w:rFonts w:ascii="Times New Roman" w:eastAsia="Times New Roman" w:hAnsi="Times New Roman" w:cs="Times New Roman"/>
              </w:rPr>
            </w:pPr>
            <w:r w:rsidRPr="04F758EB">
              <w:rPr>
                <w:rFonts w:ascii="Times New Roman" w:eastAsia="Times New Roman" w:hAnsi="Times New Roman" w:cs="Times New Roman"/>
              </w:rPr>
              <w:t>5/5(Very High)</w:t>
            </w:r>
          </w:p>
        </w:tc>
      </w:tr>
      <w:tr w:rsidR="04F758EB" w:rsidRPr="006A73FB" w14:paraId="0B54BC76" w14:textId="77777777" w:rsidTr="006D378B">
        <w:trPr>
          <w:trHeight w:val="2055"/>
        </w:trPr>
        <w:tc>
          <w:tcPr>
            <w:tcW w:w="2080" w:type="dxa"/>
            <w:vAlign w:val="center"/>
          </w:tcPr>
          <w:p w14:paraId="0E373664" w14:textId="063A3DAA" w:rsidR="04F758EB" w:rsidRDefault="1843D455" w:rsidP="006D378B">
            <w:pPr>
              <w:spacing w:line="360" w:lineRule="auto"/>
              <w:rPr>
                <w:rFonts w:ascii="Times New Roman" w:eastAsia="Times New Roman" w:hAnsi="Times New Roman" w:cs="Times New Roman"/>
              </w:rPr>
            </w:pPr>
            <w:r w:rsidRPr="6902639F">
              <w:rPr>
                <w:rFonts w:ascii="Times New Roman" w:eastAsia="Times New Roman" w:hAnsi="Times New Roman" w:cs="Times New Roman"/>
              </w:rPr>
              <w:lastRenderedPageBreak/>
              <w:t xml:space="preserve">2. </w:t>
            </w:r>
            <w:proofErr w:type="spellStart"/>
            <w:r w:rsidRPr="6902639F">
              <w:rPr>
                <w:rFonts w:ascii="Times New Roman" w:eastAsia="Times New Roman" w:hAnsi="Times New Roman" w:cs="Times New Roman"/>
              </w:rPr>
              <w:t>Premiumising</w:t>
            </w:r>
            <w:proofErr w:type="spellEnd"/>
            <w:r w:rsidRPr="6902639F">
              <w:rPr>
                <w:rFonts w:ascii="Times New Roman" w:eastAsia="Times New Roman" w:hAnsi="Times New Roman" w:cs="Times New Roman"/>
              </w:rPr>
              <w:t xml:space="preserve"> Coty brands using ELC’s R&amp;D</w:t>
            </w:r>
          </w:p>
        </w:tc>
        <w:tc>
          <w:tcPr>
            <w:tcW w:w="1170" w:type="dxa"/>
            <w:vAlign w:val="center"/>
          </w:tcPr>
          <w:p w14:paraId="00873F53" w14:textId="00DEAE1A" w:rsidR="04F758EB" w:rsidRDefault="47307883" w:rsidP="006D378B">
            <w:pPr>
              <w:spacing w:line="360" w:lineRule="auto"/>
              <w:rPr>
                <w:rFonts w:ascii="Times New Roman" w:eastAsia="Times New Roman" w:hAnsi="Times New Roman" w:cs="Times New Roman"/>
              </w:rPr>
            </w:pPr>
            <w:r w:rsidRPr="47D33C7C">
              <w:rPr>
                <w:rFonts w:ascii="Times New Roman" w:eastAsia="Times New Roman" w:hAnsi="Times New Roman" w:cs="Times New Roman"/>
              </w:rPr>
              <w:t>Revenue</w:t>
            </w:r>
            <w:r w:rsidR="04F758EB" w:rsidRPr="04F758EB">
              <w:rPr>
                <w:rFonts w:ascii="Times New Roman" w:eastAsia="Times New Roman" w:hAnsi="Times New Roman" w:cs="Times New Roman"/>
              </w:rPr>
              <w:t xml:space="preserve"> Synergy</w:t>
            </w:r>
          </w:p>
        </w:tc>
        <w:tc>
          <w:tcPr>
            <w:tcW w:w="5483" w:type="dxa"/>
            <w:vAlign w:val="center"/>
          </w:tcPr>
          <w:p w14:paraId="3B1A912E" w14:textId="5E6B440D" w:rsidR="04F758EB" w:rsidRDefault="3CDA0D91" w:rsidP="006D378B">
            <w:pPr>
              <w:spacing w:line="360" w:lineRule="auto"/>
              <w:rPr>
                <w:rFonts w:ascii="Times New Roman" w:eastAsia="Times New Roman" w:hAnsi="Times New Roman" w:cs="Times New Roman"/>
              </w:rPr>
            </w:pPr>
            <w:r w:rsidRPr="2BC82920">
              <w:rPr>
                <w:rFonts w:ascii="Times New Roman" w:eastAsia="Times New Roman" w:hAnsi="Times New Roman" w:cs="Times New Roman"/>
              </w:rPr>
              <w:t xml:space="preserve">R&amp;D can act as a </w:t>
            </w:r>
            <w:r w:rsidRPr="6902639F">
              <w:rPr>
                <w:rFonts w:ascii="Times New Roman" w:eastAsia="Times New Roman" w:hAnsi="Times New Roman" w:cs="Times New Roman"/>
              </w:rPr>
              <w:t>cost synergy</w:t>
            </w:r>
            <w:r w:rsidRPr="2BC82920">
              <w:rPr>
                <w:rFonts w:ascii="Times New Roman" w:eastAsia="Times New Roman" w:hAnsi="Times New Roman" w:cs="Times New Roman"/>
              </w:rPr>
              <w:t xml:space="preserve"> when two companies develop very similar products. ELC and Coty both work on skincare, makeup formulas, packaging design, and testing, so combining their R&amp;D teams avoids doing the same work twice. This saves time and money. It’s the same logic as the </w:t>
            </w:r>
            <w:r w:rsidRPr="6902639F">
              <w:rPr>
                <w:rFonts w:ascii="Times New Roman" w:eastAsia="Times New Roman" w:hAnsi="Times New Roman" w:cs="Times New Roman"/>
              </w:rPr>
              <w:t>PSA–Opel</w:t>
            </w:r>
            <w:r w:rsidRPr="2BC82920">
              <w:rPr>
                <w:rFonts w:ascii="Times New Roman" w:eastAsia="Times New Roman" w:hAnsi="Times New Roman" w:cs="Times New Roman"/>
              </w:rPr>
              <w:t xml:space="preserve"> example from class, where shared engineering cut development costs because the products were so similar. The overlap between ELC and Coty makes joint R&amp;D a natural source of cost savings.</w:t>
            </w:r>
          </w:p>
        </w:tc>
        <w:tc>
          <w:tcPr>
            <w:tcW w:w="1470" w:type="dxa"/>
            <w:vAlign w:val="center"/>
          </w:tcPr>
          <w:p w14:paraId="241FB1E8" w14:textId="3D7751BD" w:rsidR="04F758EB" w:rsidRDefault="169623F1" w:rsidP="006D378B">
            <w:pPr>
              <w:spacing w:line="360" w:lineRule="auto"/>
              <w:rPr>
                <w:rFonts w:ascii="Times New Roman" w:eastAsia="Times New Roman" w:hAnsi="Times New Roman" w:cs="Times New Roman"/>
                <w:b/>
              </w:rPr>
            </w:pPr>
            <w:r w:rsidRPr="1A0E4AAC">
              <w:rPr>
                <w:rFonts w:ascii="Times New Roman" w:eastAsia="Times New Roman" w:hAnsi="Times New Roman" w:cs="Times New Roman"/>
                <w:b/>
                <w:bCs/>
              </w:rPr>
              <w:t>Invalid</w:t>
            </w:r>
          </w:p>
        </w:tc>
      </w:tr>
      <w:tr w:rsidR="04F758EB" w:rsidRPr="006A73FB" w14:paraId="61CB7BE6" w14:textId="77777777" w:rsidTr="006D378B">
        <w:trPr>
          <w:trHeight w:val="300"/>
        </w:trPr>
        <w:tc>
          <w:tcPr>
            <w:tcW w:w="2080" w:type="dxa"/>
            <w:vAlign w:val="center"/>
          </w:tcPr>
          <w:p w14:paraId="69C7A8EC" w14:textId="04500569" w:rsidR="04F758EB" w:rsidRDefault="000988A3" w:rsidP="006D378B">
            <w:pPr>
              <w:spacing w:line="360" w:lineRule="auto"/>
              <w:rPr>
                <w:rFonts w:ascii="Times New Roman" w:eastAsia="Times New Roman" w:hAnsi="Times New Roman" w:cs="Times New Roman"/>
              </w:rPr>
            </w:pPr>
            <w:r w:rsidRPr="6902639F">
              <w:rPr>
                <w:rFonts w:ascii="Times New Roman" w:eastAsia="Times New Roman" w:hAnsi="Times New Roman" w:cs="Times New Roman"/>
              </w:rPr>
              <w:t>3.APAC Expansion</w:t>
            </w:r>
          </w:p>
        </w:tc>
        <w:tc>
          <w:tcPr>
            <w:tcW w:w="1170" w:type="dxa"/>
            <w:vAlign w:val="center"/>
          </w:tcPr>
          <w:p w14:paraId="07876CED" w14:textId="5AE8FB4C" w:rsidR="04F758EB" w:rsidRDefault="75421009" w:rsidP="006D378B">
            <w:pPr>
              <w:spacing w:line="360" w:lineRule="auto"/>
              <w:rPr>
                <w:rFonts w:ascii="Times New Roman" w:eastAsia="Times New Roman" w:hAnsi="Times New Roman" w:cs="Times New Roman"/>
              </w:rPr>
            </w:pPr>
            <w:r w:rsidRPr="47D33C7C">
              <w:rPr>
                <w:rFonts w:ascii="Times New Roman" w:eastAsia="Times New Roman" w:hAnsi="Times New Roman" w:cs="Times New Roman"/>
              </w:rPr>
              <w:t>Revenue</w:t>
            </w:r>
            <w:r w:rsidR="04F758EB" w:rsidRPr="04F758EB">
              <w:rPr>
                <w:rFonts w:ascii="Times New Roman" w:eastAsia="Times New Roman" w:hAnsi="Times New Roman" w:cs="Times New Roman"/>
              </w:rPr>
              <w:t xml:space="preserve"> Synergy </w:t>
            </w:r>
          </w:p>
        </w:tc>
        <w:tc>
          <w:tcPr>
            <w:tcW w:w="5483" w:type="dxa"/>
            <w:vAlign w:val="center"/>
          </w:tcPr>
          <w:p w14:paraId="3CABFF67" w14:textId="320B09FD" w:rsidR="04F758EB" w:rsidRDefault="0F8028D6" w:rsidP="006D378B">
            <w:pPr>
              <w:spacing w:after="160" w:line="360" w:lineRule="auto"/>
              <w:rPr>
                <w:rFonts w:ascii="Times New Roman" w:eastAsia="Times New Roman" w:hAnsi="Times New Roman" w:cs="Times New Roman"/>
              </w:rPr>
            </w:pPr>
            <w:r w:rsidRPr="6902639F">
              <w:rPr>
                <w:rFonts w:ascii="Times New Roman" w:eastAsia="Times New Roman" w:hAnsi="Times New Roman" w:cs="Times New Roman"/>
              </w:rPr>
              <w:t xml:space="preserve">This is a classic distribution-driven revenue gain. ELC already has deep retail and e-commerce relationships in China and Southeast Asia. Plugging Coty’s fragrances and </w:t>
            </w:r>
            <w:proofErr w:type="spellStart"/>
            <w:r w:rsidRPr="6902639F">
              <w:rPr>
                <w:rFonts w:ascii="Times New Roman" w:eastAsia="Times New Roman" w:hAnsi="Times New Roman" w:cs="Times New Roman"/>
              </w:rPr>
              <w:t>colour</w:t>
            </w:r>
            <w:proofErr w:type="spellEnd"/>
            <w:r w:rsidRPr="6902639F">
              <w:rPr>
                <w:rFonts w:ascii="Times New Roman" w:eastAsia="Times New Roman" w:hAnsi="Times New Roman" w:cs="Times New Roman"/>
              </w:rPr>
              <w:t xml:space="preserve"> cosmetics into that system gives Coty faster access to markets where it currently underperforms. This creates higher sales per door and better promotional efficiency.  </w:t>
            </w:r>
            <w:r w:rsidR="0744B2EC" w:rsidRPr="6902639F">
              <w:rPr>
                <w:rFonts w:ascii="Times New Roman" w:eastAsia="Times New Roman" w:hAnsi="Times New Roman" w:cs="Times New Roman"/>
              </w:rPr>
              <w:t>L</w:t>
            </w:r>
            <w:r w:rsidRPr="6902639F">
              <w:rPr>
                <w:rFonts w:ascii="Times New Roman" w:eastAsia="Times New Roman" w:hAnsi="Times New Roman" w:cs="Times New Roman"/>
              </w:rPr>
              <w:t>arge market potential but requires navigating regulations and partners.</w:t>
            </w:r>
          </w:p>
        </w:tc>
        <w:tc>
          <w:tcPr>
            <w:tcW w:w="1470" w:type="dxa"/>
            <w:vAlign w:val="center"/>
          </w:tcPr>
          <w:p w14:paraId="116E003A" w14:textId="10021AF2" w:rsidR="04F758EB" w:rsidRDefault="04F758EB" w:rsidP="006D378B">
            <w:pPr>
              <w:spacing w:line="360" w:lineRule="auto"/>
              <w:rPr>
                <w:rFonts w:ascii="Times New Roman" w:eastAsia="Times New Roman" w:hAnsi="Times New Roman" w:cs="Times New Roman"/>
              </w:rPr>
            </w:pPr>
            <w:r w:rsidRPr="04F758EB">
              <w:rPr>
                <w:rFonts w:ascii="Times New Roman" w:eastAsia="Times New Roman" w:hAnsi="Times New Roman" w:cs="Times New Roman"/>
              </w:rPr>
              <w:t>4/5(High)</w:t>
            </w:r>
          </w:p>
        </w:tc>
      </w:tr>
      <w:tr w:rsidR="04F758EB" w:rsidRPr="006A73FB" w14:paraId="5C5C1C4E" w14:textId="77777777" w:rsidTr="006D378B">
        <w:trPr>
          <w:trHeight w:val="300"/>
        </w:trPr>
        <w:tc>
          <w:tcPr>
            <w:tcW w:w="2080" w:type="dxa"/>
            <w:vAlign w:val="center"/>
          </w:tcPr>
          <w:p w14:paraId="339CD4AD" w14:textId="1B23B237" w:rsidR="3D646AB5" w:rsidRDefault="65CC1220" w:rsidP="006D378B">
            <w:pPr>
              <w:spacing w:after="160" w:line="360" w:lineRule="auto"/>
              <w:rPr>
                <w:rFonts w:ascii="Times New Roman" w:eastAsia="Times New Roman" w:hAnsi="Times New Roman" w:cs="Times New Roman"/>
              </w:rPr>
            </w:pPr>
            <w:r w:rsidRPr="6902639F">
              <w:rPr>
                <w:rFonts w:ascii="Times New Roman" w:eastAsia="Times New Roman" w:hAnsi="Times New Roman" w:cs="Times New Roman"/>
              </w:rPr>
              <w:t xml:space="preserve">4. Stronger Fragrance Portfolio &amp; Licensing </w:t>
            </w:r>
          </w:p>
          <w:p w14:paraId="7735DEB3" w14:textId="058DB9AA" w:rsidR="04F758EB" w:rsidRDefault="04F758EB" w:rsidP="006D378B">
            <w:pPr>
              <w:spacing w:line="360" w:lineRule="auto"/>
              <w:rPr>
                <w:rFonts w:ascii="Times New Roman" w:eastAsia="Times New Roman" w:hAnsi="Times New Roman" w:cs="Times New Roman"/>
              </w:rPr>
            </w:pPr>
          </w:p>
        </w:tc>
        <w:tc>
          <w:tcPr>
            <w:tcW w:w="1170" w:type="dxa"/>
            <w:vAlign w:val="center"/>
          </w:tcPr>
          <w:p w14:paraId="600D5059" w14:textId="4079373F" w:rsidR="04F758EB" w:rsidRDefault="7DEC21EB" w:rsidP="006D378B">
            <w:pPr>
              <w:spacing w:line="360" w:lineRule="auto"/>
              <w:rPr>
                <w:rFonts w:ascii="Times New Roman" w:eastAsia="Times New Roman" w:hAnsi="Times New Roman" w:cs="Times New Roman"/>
                <w:color w:val="0D0D0D" w:themeColor="text1" w:themeTint="F2"/>
              </w:rPr>
            </w:pPr>
            <w:r w:rsidRPr="47D33C7C">
              <w:rPr>
                <w:rFonts w:ascii="Times New Roman" w:eastAsia="Times New Roman" w:hAnsi="Times New Roman" w:cs="Times New Roman"/>
                <w:color w:val="0D0D0D" w:themeColor="text1" w:themeTint="F2"/>
              </w:rPr>
              <w:t>Revenue</w:t>
            </w:r>
            <w:r w:rsidR="04F758EB" w:rsidRPr="04F758EB">
              <w:rPr>
                <w:rFonts w:ascii="Times New Roman" w:eastAsia="Times New Roman" w:hAnsi="Times New Roman" w:cs="Times New Roman"/>
                <w:color w:val="0D0D0D" w:themeColor="text1" w:themeTint="F2"/>
              </w:rPr>
              <w:t xml:space="preserve"> Synergy </w:t>
            </w:r>
          </w:p>
        </w:tc>
        <w:tc>
          <w:tcPr>
            <w:tcW w:w="5483" w:type="dxa"/>
            <w:vAlign w:val="center"/>
          </w:tcPr>
          <w:p w14:paraId="66998D46" w14:textId="5B6111D8" w:rsidR="04F758EB" w:rsidRDefault="3EB0DFD1" w:rsidP="006D378B">
            <w:pPr>
              <w:spacing w:after="160" w:line="360" w:lineRule="auto"/>
              <w:rPr>
                <w:rFonts w:ascii="Times New Roman" w:eastAsia="Times New Roman" w:hAnsi="Times New Roman" w:cs="Times New Roman"/>
              </w:rPr>
            </w:pPr>
            <w:r w:rsidRPr="6902639F">
              <w:rPr>
                <w:rFonts w:ascii="Times New Roman" w:eastAsia="Times New Roman" w:hAnsi="Times New Roman" w:cs="Times New Roman"/>
              </w:rPr>
              <w:t xml:space="preserve">Combining both fragrance portfolios increases negotiating strength with retailers and luxury licensors. Unified planning helps secure better shelf placement, coordinate global launches, and boost volume for both existing and licensed scents. This is a unique synergy because it’s portfolio-driven, not channel- or product-driven. </w:t>
            </w:r>
            <w:r w:rsidR="1DF451D3" w:rsidRPr="6F4F8AAA">
              <w:rPr>
                <w:rFonts w:ascii="Times New Roman" w:eastAsia="Times New Roman" w:hAnsi="Times New Roman" w:cs="Times New Roman"/>
              </w:rPr>
              <w:t>R</w:t>
            </w:r>
            <w:r w:rsidRPr="6F4F8AAA">
              <w:rPr>
                <w:rFonts w:ascii="Times New Roman" w:eastAsia="Times New Roman" w:hAnsi="Times New Roman" w:cs="Times New Roman"/>
              </w:rPr>
              <w:t>eal</w:t>
            </w:r>
            <w:r w:rsidRPr="6902639F">
              <w:rPr>
                <w:rFonts w:ascii="Times New Roman" w:eastAsia="Times New Roman" w:hAnsi="Times New Roman" w:cs="Times New Roman"/>
              </w:rPr>
              <w:t xml:space="preserve"> upside but limited by licensing rules and royalty agreements.</w:t>
            </w:r>
          </w:p>
        </w:tc>
        <w:tc>
          <w:tcPr>
            <w:tcW w:w="1470" w:type="dxa"/>
            <w:vAlign w:val="center"/>
          </w:tcPr>
          <w:p w14:paraId="07738DFF" w14:textId="0C8AF017" w:rsidR="04F758EB" w:rsidRDefault="1A152993" w:rsidP="006D378B">
            <w:pPr>
              <w:spacing w:line="360" w:lineRule="auto"/>
              <w:rPr>
                <w:rFonts w:ascii="Times New Roman" w:eastAsia="Times New Roman" w:hAnsi="Times New Roman" w:cs="Times New Roman"/>
              </w:rPr>
            </w:pPr>
            <w:r w:rsidRPr="2BC82920">
              <w:rPr>
                <w:rFonts w:ascii="Times New Roman" w:eastAsia="Times New Roman" w:hAnsi="Times New Roman" w:cs="Times New Roman"/>
              </w:rPr>
              <w:t>3</w:t>
            </w:r>
            <w:r w:rsidR="04F758EB" w:rsidRPr="04F758EB">
              <w:rPr>
                <w:rFonts w:ascii="Times New Roman" w:eastAsia="Times New Roman" w:hAnsi="Times New Roman" w:cs="Times New Roman"/>
              </w:rPr>
              <w:t>/5(</w:t>
            </w:r>
            <w:r w:rsidR="174BCF58" w:rsidRPr="2BC82920">
              <w:rPr>
                <w:rFonts w:ascii="Times New Roman" w:eastAsia="Times New Roman" w:hAnsi="Times New Roman" w:cs="Times New Roman"/>
              </w:rPr>
              <w:t>Med</w:t>
            </w:r>
            <w:r w:rsidR="04F758EB" w:rsidRPr="04F758EB">
              <w:rPr>
                <w:rFonts w:ascii="Times New Roman" w:eastAsia="Times New Roman" w:hAnsi="Times New Roman" w:cs="Times New Roman"/>
              </w:rPr>
              <w:t>)</w:t>
            </w:r>
          </w:p>
        </w:tc>
      </w:tr>
      <w:tr w:rsidR="04F758EB" w:rsidRPr="006A73FB" w14:paraId="21C884C1" w14:textId="77777777" w:rsidTr="006D378B">
        <w:trPr>
          <w:trHeight w:val="300"/>
        </w:trPr>
        <w:tc>
          <w:tcPr>
            <w:tcW w:w="2080" w:type="dxa"/>
            <w:vAlign w:val="center"/>
          </w:tcPr>
          <w:p w14:paraId="1209F506" w14:textId="28607571" w:rsidR="5898F22C" w:rsidRDefault="5898F22C" w:rsidP="006D378B">
            <w:pPr>
              <w:spacing w:line="360" w:lineRule="auto"/>
              <w:rPr>
                <w:rFonts w:ascii="Times New Roman" w:eastAsia="Times New Roman" w:hAnsi="Times New Roman" w:cs="Times New Roman"/>
              </w:rPr>
            </w:pPr>
            <w:r w:rsidRPr="6902639F">
              <w:rPr>
                <w:rFonts w:ascii="Times New Roman" w:eastAsia="Times New Roman" w:hAnsi="Times New Roman" w:cs="Times New Roman"/>
              </w:rPr>
              <w:t xml:space="preserve">5. Digital &amp; DTC </w:t>
            </w:r>
            <w:proofErr w:type="spellStart"/>
            <w:r w:rsidRPr="6902639F">
              <w:rPr>
                <w:rFonts w:ascii="Times New Roman" w:eastAsia="Times New Roman" w:hAnsi="Times New Roman" w:cs="Times New Roman"/>
              </w:rPr>
              <w:t>Monetisation</w:t>
            </w:r>
            <w:proofErr w:type="spellEnd"/>
          </w:p>
          <w:p w14:paraId="2382B113" w14:textId="59758811" w:rsidR="04F758EB" w:rsidRDefault="04F758EB" w:rsidP="006D378B">
            <w:pPr>
              <w:spacing w:line="360" w:lineRule="auto"/>
              <w:rPr>
                <w:rFonts w:ascii="Times New Roman" w:eastAsia="Times New Roman" w:hAnsi="Times New Roman" w:cs="Times New Roman"/>
              </w:rPr>
            </w:pPr>
          </w:p>
        </w:tc>
        <w:tc>
          <w:tcPr>
            <w:tcW w:w="1170" w:type="dxa"/>
            <w:vAlign w:val="center"/>
          </w:tcPr>
          <w:p w14:paraId="712E57DC" w14:textId="369638F9" w:rsidR="04F758EB" w:rsidRDefault="7A56AED8" w:rsidP="006D378B">
            <w:pPr>
              <w:spacing w:line="360" w:lineRule="auto"/>
              <w:rPr>
                <w:rFonts w:ascii="Times New Roman" w:eastAsia="Times New Roman" w:hAnsi="Times New Roman" w:cs="Times New Roman"/>
              </w:rPr>
            </w:pPr>
            <w:r w:rsidRPr="470BFA4D">
              <w:rPr>
                <w:rFonts w:ascii="Times New Roman" w:eastAsia="Times New Roman" w:hAnsi="Times New Roman" w:cs="Times New Roman"/>
              </w:rPr>
              <w:t>Revenue</w:t>
            </w:r>
            <w:r w:rsidR="04F758EB" w:rsidRPr="04F758EB">
              <w:rPr>
                <w:rFonts w:ascii="Times New Roman" w:eastAsia="Times New Roman" w:hAnsi="Times New Roman" w:cs="Times New Roman"/>
              </w:rPr>
              <w:t xml:space="preserve"> Synergy</w:t>
            </w:r>
          </w:p>
        </w:tc>
        <w:tc>
          <w:tcPr>
            <w:tcW w:w="5483" w:type="dxa"/>
            <w:vAlign w:val="center"/>
          </w:tcPr>
          <w:p w14:paraId="08B7B714" w14:textId="62887277" w:rsidR="04F758EB" w:rsidRDefault="5AD9E8BA" w:rsidP="006D378B">
            <w:pPr>
              <w:spacing w:after="160" w:line="360" w:lineRule="auto"/>
              <w:rPr>
                <w:rFonts w:ascii="Times New Roman" w:eastAsia="Times New Roman" w:hAnsi="Times New Roman" w:cs="Times New Roman"/>
              </w:rPr>
            </w:pPr>
            <w:r w:rsidRPr="6902639F">
              <w:rPr>
                <w:rFonts w:ascii="Times New Roman" w:eastAsia="Times New Roman" w:hAnsi="Times New Roman" w:cs="Times New Roman"/>
              </w:rPr>
              <w:t xml:space="preserve">Bringing Coty brands onto ELC’s DTC platforms unlocks more </w:t>
            </w:r>
            <w:proofErr w:type="spellStart"/>
            <w:r w:rsidRPr="6902639F">
              <w:rPr>
                <w:rFonts w:ascii="Times New Roman" w:eastAsia="Times New Roman" w:hAnsi="Times New Roman" w:cs="Times New Roman"/>
              </w:rPr>
              <w:t>personalised</w:t>
            </w:r>
            <w:proofErr w:type="spellEnd"/>
            <w:r w:rsidRPr="6902639F">
              <w:rPr>
                <w:rFonts w:ascii="Times New Roman" w:eastAsia="Times New Roman" w:hAnsi="Times New Roman" w:cs="Times New Roman"/>
              </w:rPr>
              <w:t xml:space="preserve"> selling, better CRM, and bundled cross-brand offers. This usually drives higher conversion rates and repeat purchases. It</w:t>
            </w:r>
            <w:r w:rsidR="5238ACC9" w:rsidRPr="6902639F">
              <w:rPr>
                <w:rFonts w:ascii="Times New Roman" w:eastAsia="Times New Roman" w:hAnsi="Times New Roman" w:cs="Times New Roman"/>
              </w:rPr>
              <w:t xml:space="preserve"> creates a </w:t>
            </w:r>
            <w:r w:rsidR="5238ACC9" w:rsidRPr="6902639F">
              <w:rPr>
                <w:rFonts w:ascii="Times New Roman" w:eastAsia="Times New Roman" w:hAnsi="Times New Roman" w:cs="Times New Roman"/>
              </w:rPr>
              <w:lastRenderedPageBreak/>
              <w:t>flexible, scalable platform for future growth and acquisition integration.</w:t>
            </w:r>
            <w:r w:rsidR="0926BDCE" w:rsidRPr="540AA80E">
              <w:rPr>
                <w:rFonts w:ascii="Times New Roman" w:eastAsia="Times New Roman" w:hAnsi="Times New Roman" w:cs="Times New Roman"/>
              </w:rPr>
              <w:t xml:space="preserve"> </w:t>
            </w:r>
            <w:r w:rsidR="6977C2D6" w:rsidRPr="6902639F">
              <w:rPr>
                <w:rFonts w:ascii="Times New Roman" w:eastAsia="Times New Roman" w:hAnsi="Times New Roman" w:cs="Times New Roman"/>
              </w:rPr>
              <w:t>Which is more about Cost Synergy</w:t>
            </w:r>
          </w:p>
        </w:tc>
        <w:tc>
          <w:tcPr>
            <w:tcW w:w="1470" w:type="dxa"/>
            <w:vAlign w:val="center"/>
          </w:tcPr>
          <w:p w14:paraId="673A8AD8" w14:textId="0EA77C65" w:rsidR="04F758EB" w:rsidRDefault="7DA8B38D" w:rsidP="006D378B">
            <w:pPr>
              <w:spacing w:line="360" w:lineRule="auto"/>
              <w:rPr>
                <w:rFonts w:ascii="Times New Roman" w:eastAsia="Times New Roman" w:hAnsi="Times New Roman" w:cs="Times New Roman"/>
                <w:b/>
                <w:color w:val="0D0D0D" w:themeColor="text1" w:themeTint="F2"/>
              </w:rPr>
            </w:pPr>
            <w:r w:rsidRPr="1A0E4AAC">
              <w:rPr>
                <w:rFonts w:ascii="Times New Roman" w:eastAsia="Times New Roman" w:hAnsi="Times New Roman" w:cs="Times New Roman"/>
                <w:b/>
                <w:bCs/>
                <w:color w:val="0D0D0D" w:themeColor="text1" w:themeTint="F2"/>
              </w:rPr>
              <w:lastRenderedPageBreak/>
              <w:t>Invalid</w:t>
            </w:r>
          </w:p>
        </w:tc>
      </w:tr>
    </w:tbl>
    <w:p w14:paraId="4FA3CE72" w14:textId="58882DD0" w:rsidR="779E293B" w:rsidRPr="006A73FB" w:rsidRDefault="779E293B" w:rsidP="12AF6B37">
      <w:pPr>
        <w:spacing w:line="257" w:lineRule="auto"/>
        <w:jc w:val="both"/>
        <w:rPr>
          <w:rFonts w:ascii="Times New Roman" w:hAnsi="Times New Roman" w:cs="Times New Roman"/>
        </w:rPr>
      </w:pPr>
    </w:p>
    <w:p w14:paraId="59980C78" w14:textId="7EE0AE1F" w:rsidR="008A5E0C" w:rsidRPr="004203FC" w:rsidRDefault="00EA67DA" w:rsidP="004203FC">
      <w:pPr>
        <w:pStyle w:val="Heading2"/>
      </w:pPr>
      <w:bookmarkStart w:id="24" w:name="_Toc215697266"/>
      <w:r w:rsidRPr="00C34D8E">
        <w:t>Post-Merger Integration</w:t>
      </w:r>
      <w:r>
        <w:t xml:space="preserve"> (PMI)</w:t>
      </w:r>
      <w:r w:rsidRPr="00C34D8E">
        <w:t xml:space="preserve"> Challenges</w:t>
      </w:r>
      <w:bookmarkEnd w:id="24"/>
    </w:p>
    <w:p w14:paraId="39233EEC" w14:textId="77777777" w:rsidR="008A5E0C" w:rsidRPr="00C34D8E" w:rsidRDefault="008A5E0C" w:rsidP="004203FC">
      <w:pPr>
        <w:numPr>
          <w:ilvl w:val="0"/>
          <w:numId w:val="17"/>
        </w:numPr>
        <w:spacing w:line="360" w:lineRule="auto"/>
        <w:rPr>
          <w:rFonts w:ascii="Times New Roman" w:hAnsi="Times New Roman" w:cs="Times New Roman"/>
        </w:rPr>
      </w:pPr>
      <w:r w:rsidRPr="000426B0">
        <w:rPr>
          <w:rFonts w:ascii="Times New Roman" w:hAnsi="Times New Roman" w:cs="Times New Roman"/>
          <w:b/>
          <w:bCs/>
        </w:rPr>
        <w:t xml:space="preserve">Brand </w:t>
      </w:r>
      <w:r w:rsidRPr="00C34D8E">
        <w:rPr>
          <w:rFonts w:ascii="Times New Roman" w:hAnsi="Times New Roman" w:cs="Times New Roman"/>
          <w:b/>
          <w:bCs/>
        </w:rPr>
        <w:t>P</w:t>
      </w:r>
      <w:r w:rsidRPr="000426B0">
        <w:rPr>
          <w:rFonts w:ascii="Times New Roman" w:hAnsi="Times New Roman" w:cs="Times New Roman"/>
          <w:b/>
          <w:bCs/>
        </w:rPr>
        <w:t xml:space="preserve">ortfolio </w:t>
      </w:r>
      <w:r w:rsidRPr="00C34D8E">
        <w:rPr>
          <w:rFonts w:ascii="Times New Roman" w:hAnsi="Times New Roman" w:cs="Times New Roman"/>
          <w:b/>
          <w:bCs/>
        </w:rPr>
        <w:t>O</w:t>
      </w:r>
      <w:r w:rsidRPr="000426B0">
        <w:rPr>
          <w:rFonts w:ascii="Times New Roman" w:hAnsi="Times New Roman" w:cs="Times New Roman"/>
          <w:b/>
          <w:bCs/>
        </w:rPr>
        <w:t>verlap</w:t>
      </w:r>
      <w:r w:rsidRPr="000426B0">
        <w:rPr>
          <w:rFonts w:ascii="Times New Roman" w:hAnsi="Times New Roman" w:cs="Times New Roman"/>
        </w:rPr>
        <w:t xml:space="preserve"> </w:t>
      </w:r>
      <w:r w:rsidRPr="00C34D8E">
        <w:rPr>
          <w:rFonts w:ascii="Times New Roman" w:hAnsi="Times New Roman" w:cs="Times New Roman"/>
        </w:rPr>
        <w:t>(</w:t>
      </w:r>
      <w:r w:rsidRPr="000426B0">
        <w:rPr>
          <w:rFonts w:ascii="Times New Roman" w:hAnsi="Times New Roman" w:cs="Times New Roman"/>
        </w:rPr>
        <w:t>Revenue</w:t>
      </w:r>
      <w:r w:rsidRPr="00C34D8E">
        <w:rPr>
          <w:rFonts w:ascii="Times New Roman" w:hAnsi="Times New Roman" w:cs="Times New Roman"/>
        </w:rPr>
        <w:t xml:space="preserve"> synergy):</w:t>
      </w:r>
      <w:r w:rsidRPr="000426B0">
        <w:rPr>
          <w:rFonts w:ascii="Times New Roman" w:hAnsi="Times New Roman" w:cs="Times New Roman"/>
        </w:rPr>
        <w:t xml:space="preserve"> </w:t>
      </w:r>
      <w:r w:rsidRPr="00C34D8E">
        <w:rPr>
          <w:rFonts w:ascii="Times New Roman" w:hAnsi="Times New Roman" w:cs="Times New Roman"/>
          <w:b/>
          <w:bCs/>
          <w:color w:val="000000" w:themeColor="text1"/>
        </w:rPr>
        <w:t>VALID</w:t>
      </w:r>
    </w:p>
    <w:p w14:paraId="1831A9B8" w14:textId="77777777" w:rsidR="008A5E0C" w:rsidRPr="00C34D8E" w:rsidRDefault="008A5E0C" w:rsidP="002C3189">
      <w:pPr>
        <w:spacing w:line="360" w:lineRule="auto"/>
        <w:ind w:left="720"/>
        <w:rPr>
          <w:rFonts w:ascii="Times New Roman" w:hAnsi="Times New Roman" w:cs="Times New Roman"/>
        </w:rPr>
      </w:pPr>
      <w:r w:rsidRPr="00C34D8E">
        <w:rPr>
          <w:rFonts w:ascii="Times New Roman" w:hAnsi="Times New Roman" w:cs="Times New Roman"/>
        </w:rPr>
        <w:t>M</w:t>
      </w:r>
      <w:r w:rsidRPr="000426B0">
        <w:rPr>
          <w:rFonts w:ascii="Times New Roman" w:hAnsi="Times New Roman" w:cs="Times New Roman"/>
        </w:rPr>
        <w:t xml:space="preserve">erging prestige </w:t>
      </w:r>
      <w:r w:rsidRPr="00C34D8E">
        <w:rPr>
          <w:rFonts w:ascii="Times New Roman" w:hAnsi="Times New Roman" w:cs="Times New Roman"/>
        </w:rPr>
        <w:t xml:space="preserve">brands </w:t>
      </w:r>
      <w:r w:rsidRPr="000426B0">
        <w:rPr>
          <w:rFonts w:ascii="Times New Roman" w:hAnsi="Times New Roman" w:cs="Times New Roman"/>
        </w:rPr>
        <w:t>(Estée Lauder’s La Mer/Clinique) with Coty’s prestige</w:t>
      </w:r>
      <w:r w:rsidRPr="00C34D8E">
        <w:rPr>
          <w:rFonts w:ascii="Times New Roman" w:hAnsi="Times New Roman" w:cs="Times New Roman"/>
        </w:rPr>
        <w:t xml:space="preserve"> brands</w:t>
      </w:r>
      <w:r w:rsidRPr="000426B0">
        <w:rPr>
          <w:rFonts w:ascii="Times New Roman" w:hAnsi="Times New Roman" w:cs="Times New Roman"/>
        </w:rPr>
        <w:t xml:space="preserve"> + mass lines risks cannibalization</w:t>
      </w:r>
      <w:r w:rsidRPr="00C34D8E">
        <w:rPr>
          <w:rFonts w:ascii="Times New Roman" w:hAnsi="Times New Roman" w:cs="Times New Roman"/>
        </w:rPr>
        <w:t>.</w:t>
      </w:r>
      <w:r w:rsidRPr="000426B0">
        <w:rPr>
          <w:rFonts w:ascii="Times New Roman" w:hAnsi="Times New Roman" w:cs="Times New Roman"/>
        </w:rPr>
        <w:t xml:space="preserve"> </w:t>
      </w:r>
      <w:r w:rsidRPr="00C34D8E">
        <w:rPr>
          <w:rFonts w:ascii="Times New Roman" w:hAnsi="Times New Roman" w:cs="Times New Roman"/>
        </w:rPr>
        <w:t>C</w:t>
      </w:r>
      <w:r w:rsidRPr="000426B0">
        <w:rPr>
          <w:rFonts w:ascii="Times New Roman" w:hAnsi="Times New Roman" w:cs="Times New Roman"/>
        </w:rPr>
        <w:t xml:space="preserve">ross-selling can backfire if positioning blurs (scope economies vs. brand equity losses). </w:t>
      </w:r>
    </w:p>
    <w:p w14:paraId="4448C458" w14:textId="77777777" w:rsidR="008A5E0C" w:rsidRPr="00C34D8E" w:rsidRDefault="008A5E0C" w:rsidP="002C3189">
      <w:pPr>
        <w:spacing w:line="360" w:lineRule="auto"/>
        <w:ind w:left="720"/>
        <w:rPr>
          <w:rFonts w:ascii="Times New Roman" w:hAnsi="Times New Roman" w:cs="Times New Roman"/>
        </w:rPr>
      </w:pPr>
      <w:r w:rsidRPr="000426B0">
        <w:rPr>
          <w:rFonts w:ascii="Times New Roman" w:hAnsi="Times New Roman" w:cs="Times New Roman"/>
        </w:rPr>
        <w:t xml:space="preserve">Real assets: trademarks, marketing teams, Sephora/Ulta listings, licensing/celebrity fragrance contracts. </w:t>
      </w:r>
    </w:p>
    <w:p w14:paraId="656AC1BC" w14:textId="57407309" w:rsidR="008A5E0C" w:rsidRPr="000426B0" w:rsidRDefault="008A5E0C" w:rsidP="5ADE7536">
      <w:pPr>
        <w:spacing w:line="360" w:lineRule="auto"/>
        <w:ind w:left="720"/>
        <w:rPr>
          <w:rFonts w:ascii="Times New Roman" w:hAnsi="Times New Roman" w:cs="Times New Roman"/>
        </w:rPr>
      </w:pPr>
      <w:r w:rsidRPr="000426B0">
        <w:rPr>
          <w:rFonts w:ascii="Times New Roman" w:hAnsi="Times New Roman" w:cs="Times New Roman"/>
          <w:b/>
          <w:bCs/>
        </w:rPr>
        <w:t>Impact: 4</w:t>
      </w:r>
      <w:r w:rsidRPr="000426B0">
        <w:rPr>
          <w:rFonts w:ascii="Times New Roman" w:hAnsi="Times New Roman" w:cs="Times New Roman"/>
        </w:rPr>
        <w:t xml:space="preserve"> large revenue </w:t>
      </w:r>
      <w:proofErr w:type="gramStart"/>
      <w:r w:rsidRPr="000426B0">
        <w:rPr>
          <w:rFonts w:ascii="Times New Roman" w:hAnsi="Times New Roman" w:cs="Times New Roman"/>
        </w:rPr>
        <w:t>risk</w:t>
      </w:r>
      <w:proofErr w:type="gramEnd"/>
      <w:r w:rsidRPr="000426B0">
        <w:rPr>
          <w:rFonts w:ascii="Times New Roman" w:hAnsi="Times New Roman" w:cs="Times New Roman"/>
        </w:rPr>
        <w:t xml:space="preserve"> from dilution and lost willingness-to-pay.</w:t>
      </w:r>
    </w:p>
    <w:p w14:paraId="4B9747ED" w14:textId="77777777" w:rsidR="008A5E0C" w:rsidRPr="00C34D8E" w:rsidRDefault="008A5E0C" w:rsidP="002C3189">
      <w:pPr>
        <w:numPr>
          <w:ilvl w:val="0"/>
          <w:numId w:val="17"/>
        </w:numPr>
        <w:spacing w:line="360" w:lineRule="auto"/>
        <w:rPr>
          <w:rFonts w:ascii="Times New Roman" w:hAnsi="Times New Roman" w:cs="Times New Roman"/>
        </w:rPr>
      </w:pPr>
      <w:r w:rsidRPr="000426B0">
        <w:rPr>
          <w:rFonts w:ascii="Times New Roman" w:hAnsi="Times New Roman" w:cs="Times New Roman"/>
          <w:b/>
          <w:bCs/>
        </w:rPr>
        <w:t xml:space="preserve">Manufacturing </w:t>
      </w:r>
      <w:r w:rsidRPr="00C34D8E">
        <w:rPr>
          <w:rFonts w:ascii="Times New Roman" w:hAnsi="Times New Roman" w:cs="Times New Roman"/>
          <w:b/>
          <w:bCs/>
        </w:rPr>
        <w:t>N</w:t>
      </w:r>
      <w:r w:rsidRPr="000426B0">
        <w:rPr>
          <w:rFonts w:ascii="Times New Roman" w:hAnsi="Times New Roman" w:cs="Times New Roman"/>
          <w:b/>
          <w:bCs/>
        </w:rPr>
        <w:t xml:space="preserve">etwork </w:t>
      </w:r>
      <w:r w:rsidRPr="00C34D8E">
        <w:rPr>
          <w:rFonts w:ascii="Times New Roman" w:hAnsi="Times New Roman" w:cs="Times New Roman"/>
          <w:b/>
          <w:bCs/>
        </w:rPr>
        <w:t>C</w:t>
      </w:r>
      <w:r w:rsidRPr="000426B0">
        <w:rPr>
          <w:rFonts w:ascii="Times New Roman" w:hAnsi="Times New Roman" w:cs="Times New Roman"/>
          <w:b/>
          <w:bCs/>
        </w:rPr>
        <w:t>omplexity</w:t>
      </w:r>
      <w:r w:rsidRPr="000426B0">
        <w:rPr>
          <w:rFonts w:ascii="Times New Roman" w:hAnsi="Times New Roman" w:cs="Times New Roman"/>
        </w:rPr>
        <w:t xml:space="preserve"> </w:t>
      </w:r>
      <w:r w:rsidRPr="00C34D8E">
        <w:rPr>
          <w:rFonts w:ascii="Times New Roman" w:hAnsi="Times New Roman" w:cs="Times New Roman"/>
        </w:rPr>
        <w:t>(</w:t>
      </w:r>
      <w:r w:rsidRPr="000426B0">
        <w:rPr>
          <w:rFonts w:ascii="Times New Roman" w:hAnsi="Times New Roman" w:cs="Times New Roman"/>
        </w:rPr>
        <w:t>Cost</w:t>
      </w:r>
      <w:r w:rsidRPr="00C34D8E">
        <w:rPr>
          <w:rFonts w:ascii="Times New Roman" w:hAnsi="Times New Roman" w:cs="Times New Roman"/>
        </w:rPr>
        <w:t xml:space="preserve"> synergy): </w:t>
      </w:r>
      <w:r w:rsidRPr="000426B0">
        <w:rPr>
          <w:rFonts w:ascii="Times New Roman" w:hAnsi="Times New Roman" w:cs="Times New Roman"/>
          <w:b/>
          <w:bCs/>
        </w:rPr>
        <w:t>V</w:t>
      </w:r>
      <w:r w:rsidRPr="00C34D8E">
        <w:rPr>
          <w:rFonts w:ascii="Times New Roman" w:hAnsi="Times New Roman" w:cs="Times New Roman"/>
          <w:b/>
          <w:bCs/>
        </w:rPr>
        <w:t>ALID</w:t>
      </w:r>
      <w:r w:rsidRPr="000426B0">
        <w:rPr>
          <w:rFonts w:ascii="Times New Roman" w:hAnsi="Times New Roman" w:cs="Times New Roman"/>
        </w:rPr>
        <w:t xml:space="preserve"> </w:t>
      </w:r>
    </w:p>
    <w:p w14:paraId="05AF27E4" w14:textId="77777777" w:rsidR="008A5E0C" w:rsidRPr="00C34D8E" w:rsidRDefault="008A5E0C" w:rsidP="002C3189">
      <w:pPr>
        <w:spacing w:line="360" w:lineRule="auto"/>
        <w:ind w:left="720"/>
        <w:rPr>
          <w:rFonts w:ascii="Times New Roman" w:hAnsi="Times New Roman" w:cs="Times New Roman"/>
        </w:rPr>
      </w:pPr>
      <w:r w:rsidRPr="00C34D8E">
        <w:rPr>
          <w:rFonts w:ascii="Times New Roman" w:hAnsi="Times New Roman" w:cs="Times New Roman"/>
        </w:rPr>
        <w:t>Integrating Coty’s global manufacturing sites and packaging operations with ELC’s network requires harmonizing good manufacturing practices, batch release rules, and SKU rationalization, balancing scale economies against the costs of process adjustments.</w:t>
      </w:r>
    </w:p>
    <w:p w14:paraId="2B9A12AC" w14:textId="77777777" w:rsidR="008A5E0C" w:rsidRPr="00C34D8E" w:rsidRDefault="008A5E0C" w:rsidP="002C3189">
      <w:pPr>
        <w:spacing w:line="360" w:lineRule="auto"/>
        <w:ind w:left="720"/>
        <w:rPr>
          <w:rFonts w:ascii="Times New Roman" w:hAnsi="Times New Roman" w:cs="Times New Roman"/>
        </w:rPr>
      </w:pPr>
      <w:r w:rsidRPr="000426B0">
        <w:rPr>
          <w:rFonts w:ascii="Times New Roman" w:hAnsi="Times New Roman" w:cs="Times New Roman"/>
        </w:rPr>
        <w:t xml:space="preserve">Real assets: bottling lines, CMOs, quality labs, </w:t>
      </w:r>
      <w:r w:rsidRPr="00C34D8E">
        <w:rPr>
          <w:rFonts w:ascii="Times New Roman" w:hAnsi="Times New Roman" w:cs="Times New Roman"/>
        </w:rPr>
        <w:t>cold chain</w:t>
      </w:r>
      <w:r w:rsidRPr="000426B0">
        <w:rPr>
          <w:rFonts w:ascii="Times New Roman" w:hAnsi="Times New Roman" w:cs="Times New Roman"/>
        </w:rPr>
        <w:t xml:space="preserve"> for serums. </w:t>
      </w:r>
    </w:p>
    <w:p w14:paraId="50CB16D7" w14:textId="77777777" w:rsidR="008A5E0C" w:rsidRPr="000426B0" w:rsidRDefault="008A5E0C" w:rsidP="002C3189">
      <w:pPr>
        <w:spacing w:line="360" w:lineRule="auto"/>
        <w:ind w:left="720"/>
        <w:rPr>
          <w:rFonts w:ascii="Times New Roman" w:hAnsi="Times New Roman" w:cs="Times New Roman"/>
        </w:rPr>
      </w:pPr>
      <w:r w:rsidRPr="000426B0">
        <w:rPr>
          <w:rFonts w:ascii="Times New Roman" w:hAnsi="Times New Roman" w:cs="Times New Roman"/>
          <w:b/>
          <w:bCs/>
        </w:rPr>
        <w:t>Impact: 4</w:t>
      </w:r>
      <w:r w:rsidRPr="000426B0">
        <w:rPr>
          <w:rFonts w:ascii="Times New Roman" w:hAnsi="Times New Roman" w:cs="Times New Roman"/>
        </w:rPr>
        <w:t xml:space="preserve"> high integration cost and supply disruption risk.</w:t>
      </w:r>
    </w:p>
    <w:p w14:paraId="1A382574" w14:textId="77777777" w:rsidR="008A5E0C" w:rsidRPr="00C34D8E" w:rsidRDefault="008A5E0C" w:rsidP="002C3189">
      <w:pPr>
        <w:numPr>
          <w:ilvl w:val="0"/>
          <w:numId w:val="17"/>
        </w:numPr>
        <w:spacing w:line="360" w:lineRule="auto"/>
        <w:rPr>
          <w:rFonts w:ascii="Times New Roman" w:hAnsi="Times New Roman" w:cs="Times New Roman"/>
        </w:rPr>
      </w:pPr>
      <w:r w:rsidRPr="000426B0">
        <w:rPr>
          <w:rFonts w:ascii="Times New Roman" w:hAnsi="Times New Roman" w:cs="Times New Roman"/>
          <w:b/>
          <w:bCs/>
        </w:rPr>
        <w:t xml:space="preserve">Distribution </w:t>
      </w:r>
      <w:r w:rsidRPr="00C34D8E">
        <w:rPr>
          <w:rFonts w:ascii="Times New Roman" w:hAnsi="Times New Roman" w:cs="Times New Roman"/>
          <w:b/>
          <w:bCs/>
        </w:rPr>
        <w:t>C</w:t>
      </w:r>
      <w:r w:rsidRPr="000426B0">
        <w:rPr>
          <w:rFonts w:ascii="Times New Roman" w:hAnsi="Times New Roman" w:cs="Times New Roman"/>
          <w:b/>
          <w:bCs/>
        </w:rPr>
        <w:t xml:space="preserve">hannel </w:t>
      </w:r>
      <w:r w:rsidRPr="00C34D8E">
        <w:rPr>
          <w:rFonts w:ascii="Times New Roman" w:hAnsi="Times New Roman" w:cs="Times New Roman"/>
          <w:b/>
          <w:bCs/>
        </w:rPr>
        <w:t>F</w:t>
      </w:r>
      <w:r w:rsidRPr="000426B0">
        <w:rPr>
          <w:rFonts w:ascii="Times New Roman" w:hAnsi="Times New Roman" w:cs="Times New Roman"/>
          <w:b/>
          <w:bCs/>
        </w:rPr>
        <w:t>riction</w:t>
      </w:r>
      <w:r w:rsidRPr="00C34D8E">
        <w:rPr>
          <w:rFonts w:ascii="Times New Roman" w:hAnsi="Times New Roman" w:cs="Times New Roman"/>
        </w:rPr>
        <w:t xml:space="preserve"> (Cost synergy – may affect Revenue synergy):</w:t>
      </w:r>
      <w:r w:rsidRPr="000426B0">
        <w:rPr>
          <w:rFonts w:ascii="Times New Roman" w:hAnsi="Times New Roman" w:cs="Times New Roman"/>
        </w:rPr>
        <w:t xml:space="preserve"> </w:t>
      </w:r>
      <w:r w:rsidRPr="00C34D8E">
        <w:rPr>
          <w:rFonts w:ascii="Times New Roman" w:hAnsi="Times New Roman" w:cs="Times New Roman"/>
          <w:b/>
          <w:bCs/>
        </w:rPr>
        <w:t>INVALID</w:t>
      </w:r>
      <w:r w:rsidRPr="000426B0">
        <w:rPr>
          <w:rFonts w:ascii="Times New Roman" w:hAnsi="Times New Roman" w:cs="Times New Roman"/>
        </w:rPr>
        <w:t xml:space="preserve"> </w:t>
      </w:r>
    </w:p>
    <w:p w14:paraId="77018377" w14:textId="77777777" w:rsidR="008A5E0C" w:rsidRPr="00C34D8E" w:rsidRDefault="008A5E0C" w:rsidP="002C3189">
      <w:pPr>
        <w:spacing w:line="360" w:lineRule="auto"/>
        <w:ind w:left="720"/>
        <w:rPr>
          <w:rFonts w:ascii="Times New Roman" w:hAnsi="Times New Roman" w:cs="Times New Roman"/>
        </w:rPr>
      </w:pPr>
      <w:r w:rsidRPr="00C34D8E">
        <w:rPr>
          <w:rFonts w:ascii="Times New Roman" w:hAnsi="Times New Roman" w:cs="Times New Roman"/>
        </w:rPr>
        <w:t>Although Coty and Estée Lauder target different channels, integrating them poses minimal risk. Competitors like L’Oréal manage multi-channel portfolios effectively, and retailer or salesforce differences can be handled with standard practices, making this an insignificant challenge.</w:t>
      </w:r>
    </w:p>
    <w:p w14:paraId="54BE8585" w14:textId="59D1227B" w:rsidR="008A5E0C" w:rsidRPr="000426B0" w:rsidRDefault="008A5E0C" w:rsidP="1142D918">
      <w:pPr>
        <w:spacing w:line="360" w:lineRule="auto"/>
        <w:ind w:left="720"/>
        <w:rPr>
          <w:rFonts w:ascii="Times New Roman" w:hAnsi="Times New Roman" w:cs="Times New Roman"/>
        </w:rPr>
      </w:pPr>
      <w:r w:rsidRPr="000426B0">
        <w:rPr>
          <w:rFonts w:ascii="Times New Roman" w:hAnsi="Times New Roman" w:cs="Times New Roman"/>
          <w:b/>
          <w:bCs/>
        </w:rPr>
        <w:t xml:space="preserve">Impact: </w:t>
      </w:r>
      <w:r w:rsidRPr="00C34D8E">
        <w:rPr>
          <w:rFonts w:ascii="Times New Roman" w:hAnsi="Times New Roman" w:cs="Times New Roman"/>
          <w:b/>
          <w:bCs/>
        </w:rPr>
        <w:t>1</w:t>
      </w:r>
      <w:r w:rsidRPr="00C34D8E">
        <w:rPr>
          <w:rFonts w:ascii="Times New Roman" w:hAnsi="Times New Roman" w:cs="Times New Roman"/>
        </w:rPr>
        <w:t xml:space="preserve"> standard multi-channel management can address retailer and salesforce differences without affecting synergies.</w:t>
      </w:r>
    </w:p>
    <w:p w14:paraId="2C15242C" w14:textId="77777777" w:rsidR="008A5E0C" w:rsidRPr="00C34D8E" w:rsidRDefault="008A5E0C" w:rsidP="002C3189">
      <w:pPr>
        <w:numPr>
          <w:ilvl w:val="0"/>
          <w:numId w:val="17"/>
        </w:numPr>
        <w:spacing w:line="360" w:lineRule="auto"/>
        <w:rPr>
          <w:rFonts w:ascii="Times New Roman" w:hAnsi="Times New Roman" w:cs="Times New Roman"/>
        </w:rPr>
      </w:pPr>
      <w:r w:rsidRPr="000426B0">
        <w:rPr>
          <w:rFonts w:ascii="Times New Roman" w:hAnsi="Times New Roman" w:cs="Times New Roman"/>
          <w:b/>
          <w:bCs/>
        </w:rPr>
        <w:t xml:space="preserve">IT and </w:t>
      </w:r>
      <w:r w:rsidRPr="00C34D8E">
        <w:rPr>
          <w:rFonts w:ascii="Times New Roman" w:hAnsi="Times New Roman" w:cs="Times New Roman"/>
          <w:b/>
          <w:bCs/>
        </w:rPr>
        <w:t>D</w:t>
      </w:r>
      <w:r w:rsidRPr="000426B0">
        <w:rPr>
          <w:rFonts w:ascii="Times New Roman" w:hAnsi="Times New Roman" w:cs="Times New Roman"/>
          <w:b/>
          <w:bCs/>
        </w:rPr>
        <w:t xml:space="preserve">igital </w:t>
      </w:r>
      <w:r w:rsidRPr="00C34D8E">
        <w:rPr>
          <w:rFonts w:ascii="Times New Roman" w:hAnsi="Times New Roman" w:cs="Times New Roman"/>
          <w:b/>
          <w:bCs/>
        </w:rPr>
        <w:t>M</w:t>
      </w:r>
      <w:r w:rsidRPr="000426B0">
        <w:rPr>
          <w:rFonts w:ascii="Times New Roman" w:hAnsi="Times New Roman" w:cs="Times New Roman"/>
          <w:b/>
          <w:bCs/>
        </w:rPr>
        <w:t>isalignment</w:t>
      </w:r>
      <w:r w:rsidRPr="000426B0">
        <w:rPr>
          <w:rFonts w:ascii="Times New Roman" w:hAnsi="Times New Roman" w:cs="Times New Roman"/>
        </w:rPr>
        <w:t xml:space="preserve"> </w:t>
      </w:r>
      <w:r w:rsidRPr="00C34D8E">
        <w:rPr>
          <w:rFonts w:ascii="Times New Roman" w:hAnsi="Times New Roman" w:cs="Times New Roman"/>
        </w:rPr>
        <w:t>(</w:t>
      </w:r>
      <w:r w:rsidRPr="000426B0">
        <w:rPr>
          <w:rFonts w:ascii="Times New Roman" w:hAnsi="Times New Roman" w:cs="Times New Roman"/>
        </w:rPr>
        <w:t>Cost</w:t>
      </w:r>
      <w:r w:rsidRPr="00C34D8E">
        <w:rPr>
          <w:rFonts w:ascii="Times New Roman" w:hAnsi="Times New Roman" w:cs="Times New Roman"/>
        </w:rPr>
        <w:t xml:space="preserve"> synergy</w:t>
      </w:r>
      <w:r w:rsidRPr="000426B0">
        <w:rPr>
          <w:rFonts w:ascii="Times New Roman" w:hAnsi="Times New Roman" w:cs="Times New Roman"/>
        </w:rPr>
        <w:t xml:space="preserve"> with indirect revenue effects</w:t>
      </w:r>
      <w:r w:rsidRPr="00C34D8E">
        <w:rPr>
          <w:rFonts w:ascii="Times New Roman" w:hAnsi="Times New Roman" w:cs="Times New Roman"/>
        </w:rPr>
        <w:t>):</w:t>
      </w:r>
      <w:r w:rsidRPr="000426B0">
        <w:rPr>
          <w:rFonts w:ascii="Times New Roman" w:hAnsi="Times New Roman" w:cs="Times New Roman"/>
        </w:rPr>
        <w:t xml:space="preserve"> </w:t>
      </w:r>
      <w:r w:rsidRPr="00C34D8E">
        <w:rPr>
          <w:rFonts w:ascii="Times New Roman" w:hAnsi="Times New Roman" w:cs="Times New Roman"/>
          <w:b/>
          <w:bCs/>
        </w:rPr>
        <w:t>PARTIALLY VALID</w:t>
      </w:r>
    </w:p>
    <w:p w14:paraId="42197231" w14:textId="77777777" w:rsidR="008A5E0C" w:rsidRPr="00C34D8E" w:rsidRDefault="008A5E0C" w:rsidP="002C3189">
      <w:pPr>
        <w:spacing w:line="360" w:lineRule="auto"/>
        <w:ind w:left="720"/>
        <w:rPr>
          <w:rFonts w:ascii="Times New Roman" w:hAnsi="Times New Roman" w:cs="Times New Roman"/>
        </w:rPr>
      </w:pPr>
      <w:r w:rsidRPr="00C34D8E">
        <w:rPr>
          <w:rFonts w:ascii="Times New Roman" w:hAnsi="Times New Roman" w:cs="Times New Roman"/>
        </w:rPr>
        <w:lastRenderedPageBreak/>
        <w:t>D</w:t>
      </w:r>
      <w:r w:rsidRPr="006121F2">
        <w:rPr>
          <w:rFonts w:ascii="Times New Roman" w:hAnsi="Times New Roman" w:cs="Times New Roman"/>
        </w:rPr>
        <w:t>ifferent CRM systems, e</w:t>
      </w:r>
      <w:r w:rsidRPr="006121F2">
        <w:rPr>
          <w:rFonts w:ascii="Times New Roman" w:hAnsi="Times New Roman" w:cs="Times New Roman"/>
        </w:rPr>
        <w:noBreakHyphen/>
        <w:t>commerce architectures, and analytics platforms</w:t>
      </w:r>
      <w:r w:rsidRPr="000426B0">
        <w:rPr>
          <w:rFonts w:ascii="Times New Roman" w:hAnsi="Times New Roman" w:cs="Times New Roman"/>
        </w:rPr>
        <w:t xml:space="preserve"> block information-based economies and personalization synergies. </w:t>
      </w:r>
    </w:p>
    <w:p w14:paraId="653EA335" w14:textId="77777777" w:rsidR="008A5E0C" w:rsidRPr="00C34D8E" w:rsidRDefault="008A5E0C" w:rsidP="002C3189">
      <w:pPr>
        <w:spacing w:line="360" w:lineRule="auto"/>
        <w:ind w:left="720"/>
        <w:rPr>
          <w:rFonts w:ascii="Times New Roman" w:hAnsi="Times New Roman" w:cs="Times New Roman"/>
        </w:rPr>
      </w:pPr>
      <w:r w:rsidRPr="000426B0">
        <w:rPr>
          <w:rFonts w:ascii="Times New Roman" w:hAnsi="Times New Roman" w:cs="Times New Roman"/>
        </w:rPr>
        <w:t>Real assets: customer databases, mar</w:t>
      </w:r>
      <w:r w:rsidRPr="00C34D8E">
        <w:rPr>
          <w:rFonts w:ascii="Times New Roman" w:hAnsi="Times New Roman" w:cs="Times New Roman"/>
        </w:rPr>
        <w:t xml:space="preserve">keting and </w:t>
      </w:r>
      <w:r w:rsidRPr="000426B0">
        <w:rPr>
          <w:rFonts w:ascii="Times New Roman" w:hAnsi="Times New Roman" w:cs="Times New Roman"/>
        </w:rPr>
        <w:t>tech</w:t>
      </w:r>
      <w:r w:rsidRPr="00C34D8E">
        <w:rPr>
          <w:rFonts w:ascii="Times New Roman" w:hAnsi="Times New Roman" w:cs="Times New Roman"/>
        </w:rPr>
        <w:t>nology</w:t>
      </w:r>
      <w:r w:rsidRPr="000426B0">
        <w:rPr>
          <w:rFonts w:ascii="Times New Roman" w:hAnsi="Times New Roman" w:cs="Times New Roman"/>
        </w:rPr>
        <w:t xml:space="preserve"> vendors, analytics platforms, D2C stacks. </w:t>
      </w:r>
    </w:p>
    <w:p w14:paraId="62089B98" w14:textId="35F17161" w:rsidR="008A5E0C" w:rsidRPr="000426B0" w:rsidRDefault="008A5E0C" w:rsidP="002C3189">
      <w:pPr>
        <w:spacing w:line="360" w:lineRule="auto"/>
        <w:ind w:left="720"/>
        <w:rPr>
          <w:rFonts w:ascii="Times New Roman" w:hAnsi="Times New Roman" w:cs="Times New Roman"/>
        </w:rPr>
      </w:pPr>
      <w:r w:rsidRPr="000426B0">
        <w:rPr>
          <w:rFonts w:ascii="Times New Roman" w:hAnsi="Times New Roman" w:cs="Times New Roman"/>
          <w:b/>
          <w:bCs/>
        </w:rPr>
        <w:t xml:space="preserve">Impact: </w:t>
      </w:r>
      <w:r w:rsidRPr="00C34D8E">
        <w:rPr>
          <w:rFonts w:ascii="Times New Roman" w:hAnsi="Times New Roman" w:cs="Times New Roman"/>
          <w:b/>
          <w:bCs/>
        </w:rPr>
        <w:t>2</w:t>
      </w:r>
      <w:r w:rsidRPr="000426B0">
        <w:rPr>
          <w:rFonts w:ascii="Times New Roman" w:hAnsi="Times New Roman" w:cs="Times New Roman"/>
        </w:rPr>
        <w:t xml:space="preserve"> expensive and slow but fixable.</w:t>
      </w:r>
    </w:p>
    <w:p w14:paraId="7F460A47" w14:textId="77777777" w:rsidR="008A5E0C" w:rsidRPr="00C34D8E" w:rsidRDefault="008A5E0C" w:rsidP="002C3189">
      <w:pPr>
        <w:numPr>
          <w:ilvl w:val="0"/>
          <w:numId w:val="17"/>
        </w:numPr>
        <w:spacing w:line="360" w:lineRule="auto"/>
        <w:rPr>
          <w:rFonts w:ascii="Times New Roman" w:hAnsi="Times New Roman" w:cs="Times New Roman"/>
        </w:rPr>
      </w:pPr>
      <w:r w:rsidRPr="000426B0">
        <w:rPr>
          <w:rFonts w:ascii="Times New Roman" w:hAnsi="Times New Roman" w:cs="Times New Roman"/>
          <w:b/>
          <w:bCs/>
        </w:rPr>
        <w:t xml:space="preserve">Organizational and </w:t>
      </w:r>
      <w:r w:rsidRPr="00C34D8E">
        <w:rPr>
          <w:rFonts w:ascii="Times New Roman" w:hAnsi="Times New Roman" w:cs="Times New Roman"/>
          <w:b/>
          <w:bCs/>
        </w:rPr>
        <w:t>C</w:t>
      </w:r>
      <w:r w:rsidRPr="000426B0">
        <w:rPr>
          <w:rFonts w:ascii="Times New Roman" w:hAnsi="Times New Roman" w:cs="Times New Roman"/>
          <w:b/>
          <w:bCs/>
        </w:rPr>
        <w:t xml:space="preserve">ultural </w:t>
      </w:r>
      <w:r w:rsidRPr="00C34D8E">
        <w:rPr>
          <w:rFonts w:ascii="Times New Roman" w:hAnsi="Times New Roman" w:cs="Times New Roman"/>
          <w:b/>
          <w:bCs/>
        </w:rPr>
        <w:t>D</w:t>
      </w:r>
      <w:r w:rsidRPr="000426B0">
        <w:rPr>
          <w:rFonts w:ascii="Times New Roman" w:hAnsi="Times New Roman" w:cs="Times New Roman"/>
          <w:b/>
          <w:bCs/>
        </w:rPr>
        <w:t>ivergence</w:t>
      </w:r>
      <w:r w:rsidRPr="000426B0">
        <w:rPr>
          <w:rFonts w:ascii="Times New Roman" w:hAnsi="Times New Roman" w:cs="Times New Roman"/>
        </w:rPr>
        <w:t xml:space="preserve"> </w:t>
      </w:r>
      <w:r w:rsidRPr="00C34D8E">
        <w:rPr>
          <w:rFonts w:ascii="Times New Roman" w:hAnsi="Times New Roman" w:cs="Times New Roman"/>
        </w:rPr>
        <w:t>(</w:t>
      </w:r>
      <w:r w:rsidRPr="000426B0">
        <w:rPr>
          <w:rFonts w:ascii="Times New Roman" w:hAnsi="Times New Roman" w:cs="Times New Roman"/>
        </w:rPr>
        <w:t>Revenue</w:t>
      </w:r>
      <w:r w:rsidRPr="00C34D8E">
        <w:rPr>
          <w:rFonts w:ascii="Times New Roman" w:hAnsi="Times New Roman" w:cs="Times New Roman"/>
        </w:rPr>
        <w:t xml:space="preserve"> synergy</w:t>
      </w:r>
      <w:r w:rsidRPr="000426B0">
        <w:rPr>
          <w:rFonts w:ascii="Times New Roman" w:hAnsi="Times New Roman" w:cs="Times New Roman"/>
        </w:rPr>
        <w:t xml:space="preserve"> </w:t>
      </w:r>
      <w:r w:rsidRPr="00C34D8E">
        <w:rPr>
          <w:rFonts w:ascii="Times New Roman" w:hAnsi="Times New Roman" w:cs="Times New Roman"/>
        </w:rPr>
        <w:t xml:space="preserve">may affect </w:t>
      </w:r>
      <w:r w:rsidRPr="000426B0">
        <w:rPr>
          <w:rFonts w:ascii="Times New Roman" w:hAnsi="Times New Roman" w:cs="Times New Roman"/>
        </w:rPr>
        <w:t xml:space="preserve">execution). </w:t>
      </w:r>
      <w:r w:rsidRPr="000426B0">
        <w:rPr>
          <w:rFonts w:ascii="Times New Roman" w:hAnsi="Times New Roman" w:cs="Times New Roman"/>
          <w:b/>
          <w:bCs/>
        </w:rPr>
        <w:t>V</w:t>
      </w:r>
      <w:r w:rsidRPr="00C34D8E">
        <w:rPr>
          <w:rFonts w:ascii="Times New Roman" w:hAnsi="Times New Roman" w:cs="Times New Roman"/>
          <w:b/>
          <w:bCs/>
        </w:rPr>
        <w:t>ALID</w:t>
      </w:r>
      <w:r w:rsidRPr="000426B0">
        <w:rPr>
          <w:rFonts w:ascii="Times New Roman" w:hAnsi="Times New Roman" w:cs="Times New Roman"/>
          <w:b/>
          <w:bCs/>
        </w:rPr>
        <w:t xml:space="preserve"> </w:t>
      </w:r>
    </w:p>
    <w:p w14:paraId="3D0553DC" w14:textId="77777777" w:rsidR="008A5E0C" w:rsidRPr="00C34D8E" w:rsidRDefault="008A5E0C" w:rsidP="002C3189">
      <w:pPr>
        <w:spacing w:line="360" w:lineRule="auto"/>
        <w:ind w:left="720"/>
        <w:rPr>
          <w:rFonts w:ascii="Times New Roman" w:hAnsi="Times New Roman" w:cs="Times New Roman"/>
        </w:rPr>
      </w:pPr>
      <w:r w:rsidRPr="00C34D8E">
        <w:rPr>
          <w:rFonts w:ascii="Times New Roman" w:hAnsi="Times New Roman" w:cs="Times New Roman"/>
        </w:rPr>
        <w:t>Differences in corporate culture, decision-making styles, incentives, and geographical work norms between Coty and Estée Lauder can hinder collaboration across R&amp;D, marketing, and innovation teams, slowing product launches and cross-brand initiatives.</w:t>
      </w:r>
      <w:r w:rsidRPr="000426B0">
        <w:rPr>
          <w:rFonts w:ascii="Times New Roman" w:hAnsi="Times New Roman" w:cs="Times New Roman"/>
        </w:rPr>
        <w:t xml:space="preserve"> (information &amp; people economies). </w:t>
      </w:r>
    </w:p>
    <w:p w14:paraId="16CA38C4" w14:textId="0CD370C2" w:rsidR="008A5E0C" w:rsidRDefault="3C37F642" w:rsidP="004203FC">
      <w:pPr>
        <w:spacing w:line="360" w:lineRule="auto"/>
        <w:ind w:left="720"/>
        <w:rPr>
          <w:rFonts w:ascii="Times New Roman" w:hAnsi="Times New Roman" w:cs="Times New Roman"/>
        </w:rPr>
      </w:pPr>
      <w:r w:rsidRPr="43CE060F">
        <w:rPr>
          <w:rFonts w:ascii="Times New Roman" w:hAnsi="Times New Roman" w:cs="Times New Roman"/>
          <w:b/>
          <w:bCs/>
        </w:rPr>
        <w:t>3</w:t>
      </w:r>
      <w:r w:rsidR="008A5E0C" w:rsidRPr="43CE060F">
        <w:rPr>
          <w:rFonts w:ascii="Times New Roman" w:hAnsi="Times New Roman" w:cs="Times New Roman"/>
          <w:b/>
          <w:bCs/>
        </w:rPr>
        <w:t>Impact</w:t>
      </w:r>
      <w:r w:rsidR="008A5E0C" w:rsidRPr="000426B0">
        <w:rPr>
          <w:rFonts w:ascii="Times New Roman" w:hAnsi="Times New Roman" w:cs="Times New Roman"/>
          <w:b/>
          <w:bCs/>
        </w:rPr>
        <w:t>: 3</w:t>
      </w:r>
      <w:r w:rsidR="008A5E0C" w:rsidRPr="00C34D8E">
        <w:rPr>
          <w:rFonts w:ascii="Times New Roman" w:hAnsi="Times New Roman" w:cs="Times New Roman"/>
        </w:rPr>
        <w:t xml:space="preserve"> affects execution speed rather than immediate sales.</w:t>
      </w:r>
    </w:p>
    <w:p w14:paraId="74C70EAC" w14:textId="6DD01FE4" w:rsidR="000D46A5" w:rsidRPr="006A73FB" w:rsidRDefault="00D63479" w:rsidP="00D63479">
      <w:pPr>
        <w:pStyle w:val="Heading2"/>
      </w:pPr>
      <w:bookmarkStart w:id="25" w:name="_Toc215697267"/>
      <w:r w:rsidRPr="006A73FB">
        <w:t>Overall Deal Evaluation</w:t>
      </w:r>
      <w:bookmarkEnd w:id="25"/>
    </w:p>
    <w:p w14:paraId="02ADF039" w14:textId="26035B07" w:rsidR="002F7A52" w:rsidRPr="002F7A52" w:rsidRDefault="002F7A52" w:rsidP="002F7A52">
      <w:pPr>
        <w:spacing w:line="360" w:lineRule="auto"/>
        <w:jc w:val="both"/>
        <w:rPr>
          <w:rFonts w:ascii="Times New Roman" w:eastAsia="Aptos Display" w:hAnsi="Times New Roman" w:cs="Times New Roman"/>
          <w:color w:val="000000" w:themeColor="text1"/>
          <w:lang w:val="en-IN"/>
        </w:rPr>
      </w:pPr>
      <w:r w:rsidRPr="002F7A52">
        <w:rPr>
          <w:rFonts w:ascii="Times New Roman" w:eastAsia="Aptos Display" w:hAnsi="Times New Roman" w:cs="Times New Roman"/>
          <w:color w:val="000000" w:themeColor="text1"/>
          <w:lang w:val="en-IN"/>
        </w:rPr>
        <w:t>The proposed acquisition of Coty</w:t>
      </w:r>
      <w:r w:rsidR="00C53929" w:rsidRPr="00C53929">
        <w:rPr>
          <w:rFonts w:ascii="Times New Roman" w:eastAsia="Aptos Display" w:hAnsi="Times New Roman" w:cs="Times New Roman"/>
          <w:color w:val="000000" w:themeColor="text1"/>
        </w:rPr>
        <w:t xml:space="preserve">, with net revenues of approximately </w:t>
      </w:r>
      <w:r w:rsidR="00C53929" w:rsidRPr="00C53929">
        <w:rPr>
          <w:rFonts w:ascii="Times New Roman" w:eastAsia="Aptos Display" w:hAnsi="Times New Roman" w:cs="Times New Roman"/>
          <w:b/>
          <w:bCs/>
          <w:color w:val="000000" w:themeColor="text1"/>
        </w:rPr>
        <w:t>US$5.89 billion</w:t>
      </w:r>
      <w:r w:rsidR="00C53929" w:rsidRPr="00C53929">
        <w:rPr>
          <w:rFonts w:ascii="Times New Roman" w:eastAsia="Aptos Display" w:hAnsi="Times New Roman" w:cs="Times New Roman"/>
          <w:color w:val="000000" w:themeColor="text1"/>
        </w:rPr>
        <w:t xml:space="preserve"> in FY2025 and </w:t>
      </w:r>
      <w:r w:rsidR="00C53929" w:rsidRPr="00C53929">
        <w:rPr>
          <w:rFonts w:ascii="Times New Roman" w:eastAsia="Aptos Display" w:hAnsi="Times New Roman" w:cs="Times New Roman"/>
          <w:b/>
          <w:bCs/>
          <w:color w:val="000000" w:themeColor="text1"/>
        </w:rPr>
        <w:t>11,636 employees</w:t>
      </w:r>
      <w:r w:rsidR="00C53929" w:rsidRPr="00C53929">
        <w:rPr>
          <w:rFonts w:ascii="Times New Roman" w:eastAsia="Aptos Display" w:hAnsi="Times New Roman" w:cs="Times New Roman"/>
          <w:color w:val="000000" w:themeColor="text1"/>
        </w:rPr>
        <w:t xml:space="preserve"> globally,</w:t>
      </w:r>
      <w:r w:rsidRPr="002F7A52">
        <w:rPr>
          <w:rFonts w:ascii="Times New Roman" w:eastAsia="Aptos Display" w:hAnsi="Times New Roman" w:cs="Times New Roman"/>
          <w:color w:val="000000" w:themeColor="text1"/>
          <w:lang w:val="en-IN"/>
        </w:rPr>
        <w:t xml:space="preserve"> by </w:t>
      </w:r>
      <w:r w:rsidRPr="002F7A52">
        <w:rPr>
          <w:rFonts w:ascii="Times New Roman" w:eastAsia="Aptos Display" w:hAnsi="Times New Roman" w:cs="Times New Roman"/>
          <w:b/>
          <w:bCs/>
          <w:color w:val="000000" w:themeColor="text1"/>
          <w:lang w:val="en-IN"/>
        </w:rPr>
        <w:t>Estée Lauder</w:t>
      </w:r>
      <w:r w:rsidRPr="002F7A52">
        <w:rPr>
          <w:rFonts w:ascii="Times New Roman" w:eastAsia="Aptos Display" w:hAnsi="Times New Roman" w:cs="Times New Roman"/>
          <w:color w:val="000000" w:themeColor="text1"/>
          <w:lang w:val="en-IN"/>
        </w:rPr>
        <w:t xml:space="preserve"> represents a strategic horizontal expansion within the beauty industry, leveraging overlapping categories in fragrance, skincare, haircare, and </w:t>
      </w:r>
      <w:r w:rsidR="009F5ACE" w:rsidRPr="002F7A52">
        <w:rPr>
          <w:rFonts w:ascii="Times New Roman" w:eastAsia="Aptos Display" w:hAnsi="Times New Roman" w:cs="Times New Roman"/>
          <w:color w:val="000000" w:themeColor="text1"/>
          <w:lang w:val="en-IN"/>
        </w:rPr>
        <w:t>colour</w:t>
      </w:r>
      <w:r w:rsidRPr="002F7A52">
        <w:rPr>
          <w:rFonts w:ascii="Times New Roman" w:eastAsia="Aptos Display" w:hAnsi="Times New Roman" w:cs="Times New Roman"/>
          <w:color w:val="000000" w:themeColor="text1"/>
          <w:lang w:val="en-IN"/>
        </w:rPr>
        <w:t xml:space="preserve"> cosmetics. Strategically, the deal provides an opportunity for Estée Lauder to consolidate brand portfolios, optimize underperforming mass-market assets, and capture potential scale advantages across R&amp;D, manufacturing, procurement, and global distribution.</w:t>
      </w:r>
    </w:p>
    <w:p w14:paraId="65E56A82" w14:textId="05F8BF1E" w:rsidR="002F7A52" w:rsidRPr="002F7A52" w:rsidRDefault="002F7A52" w:rsidP="002F7A52">
      <w:pPr>
        <w:spacing w:line="360" w:lineRule="auto"/>
        <w:jc w:val="both"/>
        <w:rPr>
          <w:rFonts w:ascii="Times New Roman" w:eastAsia="Aptos Display" w:hAnsi="Times New Roman" w:cs="Times New Roman"/>
          <w:color w:val="000000" w:themeColor="text1"/>
          <w:lang w:val="en-IN"/>
        </w:rPr>
      </w:pPr>
      <w:r w:rsidRPr="002F7A52">
        <w:rPr>
          <w:rFonts w:ascii="Times New Roman" w:eastAsia="Aptos Display" w:hAnsi="Times New Roman" w:cs="Times New Roman"/>
          <w:color w:val="000000" w:themeColor="text1"/>
          <w:lang w:val="en-IN"/>
        </w:rPr>
        <w:t xml:space="preserve">Cost synergies appear substantial and credible. Manufacturing and supply chain rationalization, procurement consolidation, and SG&amp;A efficiencies could deliver recurring savings, while logistics and marketing synergies offer additional, though smaller, benefits. Revenue synergies are also </w:t>
      </w:r>
      <w:proofErr w:type="gramStart"/>
      <w:r w:rsidRPr="002F7A52">
        <w:rPr>
          <w:rFonts w:ascii="Times New Roman" w:eastAsia="Aptos Display" w:hAnsi="Times New Roman" w:cs="Times New Roman"/>
          <w:color w:val="000000" w:themeColor="text1"/>
          <w:lang w:val="en-IN"/>
        </w:rPr>
        <w:t>promising:</w:t>
      </w:r>
      <w:proofErr w:type="gramEnd"/>
      <w:r w:rsidRPr="002F7A52">
        <w:rPr>
          <w:rFonts w:ascii="Times New Roman" w:eastAsia="Aptos Display" w:hAnsi="Times New Roman" w:cs="Times New Roman"/>
          <w:color w:val="000000" w:themeColor="text1"/>
          <w:lang w:val="en-IN"/>
        </w:rPr>
        <w:t xml:space="preserve"> cross-selling in Travel Retail, APAC market expansion, and </w:t>
      </w:r>
      <w:r w:rsidR="4DAD404E" w:rsidRPr="5F132A64">
        <w:rPr>
          <w:rFonts w:ascii="Times New Roman" w:eastAsia="Times New Roman" w:hAnsi="Times New Roman" w:cs="Times New Roman"/>
        </w:rPr>
        <w:t>Stronger Fragrance Portfolio &amp; Licensing</w:t>
      </w:r>
      <w:r w:rsidRPr="002F7A52">
        <w:rPr>
          <w:rFonts w:ascii="Times New Roman" w:eastAsia="Aptos Display" w:hAnsi="Times New Roman" w:cs="Times New Roman"/>
          <w:color w:val="000000" w:themeColor="text1"/>
          <w:lang w:val="en-IN"/>
        </w:rPr>
        <w:t xml:space="preserve"> may provide both short- and long-term growth potential.</w:t>
      </w:r>
    </w:p>
    <w:p w14:paraId="2D33F916" w14:textId="781BA785" w:rsidR="002F7A52" w:rsidRPr="002F7A52" w:rsidRDefault="002F7A52" w:rsidP="002F7A52">
      <w:pPr>
        <w:spacing w:line="360" w:lineRule="auto"/>
        <w:jc w:val="both"/>
        <w:rPr>
          <w:rFonts w:ascii="Times New Roman" w:eastAsia="Aptos Display" w:hAnsi="Times New Roman" w:cs="Times New Roman"/>
          <w:color w:val="000000" w:themeColor="text1"/>
          <w:lang w:val="en-IN"/>
        </w:rPr>
      </w:pPr>
      <w:r w:rsidRPr="002F7A52">
        <w:rPr>
          <w:rFonts w:ascii="Times New Roman" w:eastAsia="Aptos Display" w:hAnsi="Times New Roman" w:cs="Times New Roman"/>
          <w:color w:val="000000" w:themeColor="text1"/>
          <w:lang w:val="en-IN"/>
        </w:rPr>
        <w:t xml:space="preserve">Post-merger integration challenges will require careful management. Brand </w:t>
      </w:r>
      <w:r w:rsidR="00C73596" w:rsidRPr="002F7A52">
        <w:rPr>
          <w:rFonts w:ascii="Times New Roman" w:eastAsia="Aptos Display" w:hAnsi="Times New Roman" w:cs="Times New Roman"/>
          <w:color w:val="000000" w:themeColor="text1"/>
          <w:lang w:val="en-IN"/>
        </w:rPr>
        <w:t>portfolios</w:t>
      </w:r>
      <w:r w:rsidRPr="002F7A52">
        <w:rPr>
          <w:rFonts w:ascii="Times New Roman" w:eastAsia="Aptos Display" w:hAnsi="Times New Roman" w:cs="Times New Roman"/>
          <w:color w:val="000000" w:themeColor="text1"/>
          <w:lang w:val="en-IN"/>
        </w:rPr>
        <w:t xml:space="preserve"> overlap and manufacturing complexity pose the most significant risks, while IT misalignment and cultural differences could slow synergy capture. Channel integration is expected to be relatively straightforward.</w:t>
      </w:r>
    </w:p>
    <w:p w14:paraId="066E1CCC" w14:textId="77777777" w:rsidR="00D63479" w:rsidRPr="006A73FB" w:rsidRDefault="002F7A52" w:rsidP="319DE3BC">
      <w:pPr>
        <w:spacing w:line="360" w:lineRule="auto"/>
        <w:jc w:val="both"/>
        <w:rPr>
          <w:rFonts w:ascii="Times New Roman" w:eastAsia="Aptos Display" w:hAnsi="Times New Roman" w:cs="Times New Roman"/>
          <w:color w:val="000000" w:themeColor="text1"/>
          <w:lang w:val="en-IN"/>
        </w:rPr>
      </w:pPr>
      <w:r w:rsidRPr="006A73FB">
        <w:rPr>
          <w:rFonts w:ascii="Times New Roman" w:eastAsia="Aptos Display" w:hAnsi="Times New Roman" w:cs="Times New Roman"/>
          <w:color w:val="000000" w:themeColor="text1"/>
          <w:lang w:val="en-IN"/>
        </w:rPr>
        <w:lastRenderedPageBreak/>
        <w:t>Overall, while the transaction carries execution risks, the combination of potential cost savings and revenue growth opportunities suggests it could create meaningful value for shareholders if integration is managed effectively and strategic priorities are carefully executed.</w:t>
      </w:r>
      <w:r w:rsidR="00D63479" w:rsidRPr="006A73FB">
        <w:rPr>
          <w:rFonts w:ascii="Times New Roman" w:eastAsia="Aptos Display" w:hAnsi="Times New Roman" w:cs="Times New Roman"/>
          <w:color w:val="000000" w:themeColor="text1"/>
          <w:lang w:val="en-IN"/>
        </w:rPr>
        <w:tab/>
      </w:r>
      <w:r w:rsidR="00D63479" w:rsidRPr="006A73FB">
        <w:rPr>
          <w:rFonts w:ascii="Times New Roman" w:eastAsia="Aptos Display" w:hAnsi="Times New Roman" w:cs="Times New Roman"/>
          <w:color w:val="000000" w:themeColor="text1"/>
          <w:lang w:val="en-IN"/>
        </w:rPr>
        <w:tab/>
      </w:r>
    </w:p>
    <w:p w14:paraId="64240EFB" w14:textId="4953612D" w:rsidR="00E54654" w:rsidRPr="006A73FB" w:rsidRDefault="00E54654" w:rsidP="00D63479">
      <w:pPr>
        <w:pStyle w:val="Heading1"/>
        <w:rPr>
          <w:color w:val="000000" w:themeColor="text1"/>
          <w:lang w:val="en-IN"/>
        </w:rPr>
      </w:pPr>
      <w:bookmarkStart w:id="26" w:name="_Toc215697268"/>
      <w:r w:rsidRPr="006A73FB">
        <w:t>SECTION D: SELF-REFLECTION ON THE USE OF CHATGPT</w:t>
      </w:r>
      <w:bookmarkEnd w:id="26"/>
    </w:p>
    <w:p w14:paraId="5D022C0C" w14:textId="527B8C80" w:rsidR="008C0D19" w:rsidRPr="00C34D8E" w:rsidRDefault="008C0D19" w:rsidP="319DE3BC">
      <w:pPr>
        <w:spacing w:line="360" w:lineRule="auto"/>
        <w:jc w:val="both"/>
        <w:rPr>
          <w:rFonts w:ascii="Times New Roman" w:eastAsia="Aptos Display" w:hAnsi="Times New Roman" w:cs="Times New Roman"/>
          <w:color w:val="000000" w:themeColor="text1"/>
        </w:rPr>
      </w:pPr>
      <w:r w:rsidRPr="00C34D8E">
        <w:rPr>
          <w:rFonts w:ascii="Times New Roman" w:eastAsia="Aptos Display" w:hAnsi="Times New Roman" w:cs="Times New Roman"/>
          <w:color w:val="000000" w:themeColor="text1"/>
        </w:rPr>
        <w:t xml:space="preserve">Reflecting on our Estée Lauder assignment, using ChatGPT felt like handing a sharp intern a mountain of research tasks—efficient, but occasionally off the rails. For the portfolio analysis in Part A, it was </w:t>
      </w:r>
      <w:proofErr w:type="gramStart"/>
      <w:r w:rsidRPr="00C34D8E">
        <w:rPr>
          <w:rFonts w:ascii="Times New Roman" w:eastAsia="Aptos Display" w:hAnsi="Times New Roman" w:cs="Times New Roman"/>
          <w:color w:val="000000" w:themeColor="text1"/>
        </w:rPr>
        <w:t>mostly</w:t>
      </w:r>
      <w:proofErr w:type="gramEnd"/>
      <w:r w:rsidRPr="00C34D8E">
        <w:rPr>
          <w:rFonts w:ascii="Times New Roman" w:eastAsia="Aptos Display" w:hAnsi="Times New Roman" w:cs="Times New Roman"/>
          <w:color w:val="000000" w:themeColor="text1"/>
        </w:rPr>
        <w:t xml:space="preserve"> useful</w:t>
      </w:r>
      <w:r w:rsidR="001938A9" w:rsidRPr="00C34D8E">
        <w:rPr>
          <w:rFonts w:ascii="Times New Roman" w:eastAsia="Aptos Display" w:hAnsi="Times New Roman" w:cs="Times New Roman"/>
          <w:color w:val="000000" w:themeColor="text1"/>
        </w:rPr>
        <w:t>.</w:t>
      </w:r>
      <w:r w:rsidRPr="00C34D8E">
        <w:rPr>
          <w:rFonts w:ascii="Times New Roman" w:eastAsia="Aptos Display" w:hAnsi="Times New Roman" w:cs="Times New Roman"/>
          <w:color w:val="000000" w:themeColor="text1"/>
        </w:rPr>
        <w:t xml:space="preserve"> ChatGPT quickly mapped ELC's 25+ brands into categories like skincare (La Mer) and makeup (MAC), spotlighting synergies in shared R&amp;D and global distribution that buffer against slumps in one segment. This sparked real insights into how diversification drives resilience in beauty's fickle market. </w:t>
      </w:r>
      <w:r w:rsidR="00BA68B2" w:rsidRPr="00C34D8E">
        <w:rPr>
          <w:rFonts w:ascii="Times New Roman" w:eastAsia="Aptos Display" w:hAnsi="Times New Roman" w:cs="Times New Roman"/>
          <w:color w:val="000000" w:themeColor="text1"/>
        </w:rPr>
        <w:t>Wh</w:t>
      </w:r>
      <w:r w:rsidR="00944BCA" w:rsidRPr="00C34D8E">
        <w:rPr>
          <w:rFonts w:ascii="Times New Roman" w:eastAsia="Aptos Display" w:hAnsi="Times New Roman" w:cs="Times New Roman"/>
          <w:color w:val="000000" w:themeColor="text1"/>
        </w:rPr>
        <w:t xml:space="preserve">en it comes to advantages, </w:t>
      </w:r>
      <w:r w:rsidR="0007752D" w:rsidRPr="00C34D8E">
        <w:rPr>
          <w:rFonts w:ascii="Times New Roman" w:eastAsia="Aptos Display" w:hAnsi="Times New Roman" w:cs="Times New Roman"/>
          <w:color w:val="000000" w:themeColor="text1"/>
        </w:rPr>
        <w:t>ChatGPT</w:t>
      </w:r>
      <w:r w:rsidRPr="00C34D8E">
        <w:rPr>
          <w:rFonts w:ascii="Times New Roman" w:eastAsia="Aptos Display" w:hAnsi="Times New Roman" w:cs="Times New Roman"/>
          <w:color w:val="000000" w:themeColor="text1"/>
        </w:rPr>
        <w:t xml:space="preserve"> brainstormed ideas in minutes, freeing us for deeper dives. Disadvantages hit hard, though</w:t>
      </w:r>
      <w:r w:rsidR="0007752D" w:rsidRPr="00C34D8E">
        <w:rPr>
          <w:rFonts w:ascii="Times New Roman" w:eastAsia="Aptos Display" w:hAnsi="Times New Roman" w:cs="Times New Roman"/>
          <w:color w:val="000000" w:themeColor="text1"/>
        </w:rPr>
        <w:t>.</w:t>
      </w:r>
      <w:r w:rsidRPr="00C34D8E">
        <w:rPr>
          <w:rFonts w:ascii="Times New Roman" w:eastAsia="Aptos Display" w:hAnsi="Times New Roman" w:cs="Times New Roman"/>
          <w:color w:val="000000" w:themeColor="text1"/>
        </w:rPr>
        <w:t xml:space="preserve"> </w:t>
      </w:r>
      <w:r w:rsidR="0007752D" w:rsidRPr="00C34D8E">
        <w:rPr>
          <w:rFonts w:ascii="Times New Roman" w:eastAsia="Aptos Display" w:hAnsi="Times New Roman" w:cs="Times New Roman"/>
          <w:color w:val="000000" w:themeColor="text1"/>
        </w:rPr>
        <w:t>I</w:t>
      </w:r>
      <w:r w:rsidRPr="00C34D8E">
        <w:rPr>
          <w:rFonts w:ascii="Times New Roman" w:eastAsia="Aptos Display" w:hAnsi="Times New Roman" w:cs="Times New Roman"/>
          <w:color w:val="000000" w:themeColor="text1"/>
        </w:rPr>
        <w:t xml:space="preserve">t </w:t>
      </w:r>
      <w:r w:rsidR="00936506" w:rsidRPr="00C34D8E">
        <w:rPr>
          <w:rFonts w:ascii="Times New Roman" w:eastAsia="Aptos Display" w:hAnsi="Times New Roman" w:cs="Times New Roman"/>
          <w:color w:val="000000" w:themeColor="text1"/>
        </w:rPr>
        <w:t>con</w:t>
      </w:r>
      <w:r w:rsidR="00721AB3" w:rsidRPr="00C34D8E">
        <w:rPr>
          <w:rFonts w:ascii="Times New Roman" w:eastAsia="Aptos Display" w:hAnsi="Times New Roman" w:cs="Times New Roman"/>
          <w:color w:val="000000" w:themeColor="text1"/>
        </w:rPr>
        <w:t xml:space="preserve">stantly </w:t>
      </w:r>
      <w:proofErr w:type="gramStart"/>
      <w:r w:rsidR="00721AB3" w:rsidRPr="00C34D8E">
        <w:rPr>
          <w:rFonts w:ascii="Times New Roman" w:eastAsia="Aptos Display" w:hAnsi="Times New Roman" w:cs="Times New Roman"/>
          <w:color w:val="000000" w:themeColor="text1"/>
        </w:rPr>
        <w:t>confused</w:t>
      </w:r>
      <w:proofErr w:type="gramEnd"/>
      <w:r w:rsidRPr="00C34D8E">
        <w:rPr>
          <w:rFonts w:ascii="Times New Roman" w:eastAsia="Aptos Display" w:hAnsi="Times New Roman" w:cs="Times New Roman"/>
          <w:color w:val="000000" w:themeColor="text1"/>
        </w:rPr>
        <w:t xml:space="preserve"> business development with horizontal expansion, blurring ELC's strategy. Worse, hallucinations </w:t>
      </w:r>
      <w:r w:rsidR="00721AB3" w:rsidRPr="00C34D8E">
        <w:rPr>
          <w:rFonts w:ascii="Times New Roman" w:eastAsia="Aptos Display" w:hAnsi="Times New Roman" w:cs="Times New Roman"/>
          <w:color w:val="000000" w:themeColor="text1"/>
        </w:rPr>
        <w:t>snuck</w:t>
      </w:r>
      <w:r w:rsidRPr="00C34D8E">
        <w:rPr>
          <w:rFonts w:ascii="Times New Roman" w:eastAsia="Aptos Display" w:hAnsi="Times New Roman" w:cs="Times New Roman"/>
          <w:color w:val="000000" w:themeColor="text1"/>
        </w:rPr>
        <w:t xml:space="preserve"> in—fabricating sales figures for Tom Ford without sources, echoing real pitfalls where AI </w:t>
      </w:r>
      <w:r w:rsidR="001D750C" w:rsidRPr="00C34D8E">
        <w:rPr>
          <w:rFonts w:ascii="Times New Roman" w:eastAsia="Aptos Display" w:hAnsi="Times New Roman" w:cs="Times New Roman"/>
          <w:color w:val="000000" w:themeColor="text1"/>
        </w:rPr>
        <w:t>gives</w:t>
      </w:r>
      <w:r w:rsidRPr="00C34D8E">
        <w:rPr>
          <w:rFonts w:ascii="Times New Roman" w:eastAsia="Aptos Display" w:hAnsi="Times New Roman" w:cs="Times New Roman"/>
          <w:color w:val="000000" w:themeColor="text1"/>
        </w:rPr>
        <w:t xml:space="preserve"> confident </w:t>
      </w:r>
      <w:r w:rsidR="001D750C" w:rsidRPr="00C34D8E">
        <w:rPr>
          <w:rFonts w:ascii="Times New Roman" w:eastAsia="Aptos Display" w:hAnsi="Times New Roman" w:cs="Times New Roman"/>
          <w:color w:val="000000" w:themeColor="text1"/>
        </w:rPr>
        <w:t>noise</w:t>
      </w:r>
      <w:r w:rsidRPr="00C34D8E">
        <w:rPr>
          <w:rFonts w:ascii="Times New Roman" w:eastAsia="Aptos Display" w:hAnsi="Times New Roman" w:cs="Times New Roman"/>
          <w:color w:val="000000" w:themeColor="text1"/>
        </w:rPr>
        <w:t xml:space="preserve">. </w:t>
      </w:r>
      <w:r w:rsidR="001D750C" w:rsidRPr="00C34D8E">
        <w:rPr>
          <w:rFonts w:ascii="Times New Roman" w:eastAsia="Aptos Display" w:hAnsi="Times New Roman" w:cs="Times New Roman"/>
          <w:color w:val="000000" w:themeColor="text1"/>
        </w:rPr>
        <w:t>This way, w</w:t>
      </w:r>
      <w:r w:rsidRPr="00C34D8E">
        <w:rPr>
          <w:rFonts w:ascii="Times New Roman" w:eastAsia="Aptos Display" w:hAnsi="Times New Roman" w:cs="Times New Roman"/>
          <w:color w:val="000000" w:themeColor="text1"/>
        </w:rPr>
        <w:t xml:space="preserve">e wasted time </w:t>
      </w:r>
      <w:proofErr w:type="gramStart"/>
      <w:r w:rsidRPr="00C34D8E">
        <w:rPr>
          <w:rFonts w:ascii="Times New Roman" w:eastAsia="Aptos Display" w:hAnsi="Times New Roman" w:cs="Times New Roman"/>
          <w:color w:val="000000" w:themeColor="text1"/>
        </w:rPr>
        <w:t>fact-checking</w:t>
      </w:r>
      <w:proofErr w:type="gramEnd"/>
      <w:r w:rsidRPr="00C34D8E">
        <w:rPr>
          <w:rFonts w:ascii="Times New Roman" w:eastAsia="Aptos Display" w:hAnsi="Times New Roman" w:cs="Times New Roman"/>
          <w:color w:val="000000" w:themeColor="text1"/>
        </w:rPr>
        <w:t>.</w:t>
      </w:r>
    </w:p>
    <w:p w14:paraId="37DB5E1E" w14:textId="3817869A" w:rsidR="000720EA" w:rsidRPr="00C34D8E" w:rsidRDefault="00313384" w:rsidP="319DE3BC">
      <w:pPr>
        <w:spacing w:line="360" w:lineRule="auto"/>
        <w:jc w:val="both"/>
        <w:rPr>
          <w:rFonts w:ascii="Times New Roman" w:eastAsia="Aptos Display" w:hAnsi="Times New Roman" w:cs="Times New Roman"/>
          <w:color w:val="000000" w:themeColor="text1"/>
        </w:rPr>
      </w:pPr>
      <w:r w:rsidRPr="00C34D8E">
        <w:rPr>
          <w:rFonts w:ascii="Times New Roman" w:eastAsia="Aptos Display" w:hAnsi="Times New Roman" w:cs="Times New Roman"/>
          <w:color w:val="000000" w:themeColor="text1"/>
        </w:rPr>
        <w:t xml:space="preserve">The past deal (DECIEM acquisition) </w:t>
      </w:r>
      <w:r w:rsidR="00DE5D43" w:rsidRPr="00C34D8E">
        <w:rPr>
          <w:rFonts w:ascii="Times New Roman" w:eastAsia="Aptos Display" w:hAnsi="Times New Roman" w:cs="Times New Roman"/>
          <w:color w:val="000000" w:themeColor="text1"/>
        </w:rPr>
        <w:t>turned out</w:t>
      </w:r>
      <w:r w:rsidRPr="00C34D8E">
        <w:rPr>
          <w:rFonts w:ascii="Times New Roman" w:eastAsia="Aptos Display" w:hAnsi="Times New Roman" w:cs="Times New Roman"/>
          <w:color w:val="000000" w:themeColor="text1"/>
        </w:rPr>
        <w:t xml:space="preserve"> </w:t>
      </w:r>
      <w:r w:rsidR="7B0D1A73" w:rsidRPr="1997A259">
        <w:rPr>
          <w:rFonts w:ascii="Times New Roman" w:eastAsia="Aptos Display" w:hAnsi="Times New Roman" w:cs="Times New Roman"/>
          <w:color w:val="000000" w:themeColor="text1"/>
        </w:rPr>
        <w:t xml:space="preserve">to be </w:t>
      </w:r>
      <w:r w:rsidRPr="00C34D8E">
        <w:rPr>
          <w:rFonts w:ascii="Times New Roman" w:eastAsia="Aptos Display" w:hAnsi="Times New Roman" w:cs="Times New Roman"/>
          <w:color w:val="000000" w:themeColor="text1"/>
        </w:rPr>
        <w:t>better</w:t>
      </w:r>
      <w:r w:rsidR="00DE5D43" w:rsidRPr="00C34D8E">
        <w:rPr>
          <w:rFonts w:ascii="Times New Roman" w:eastAsia="Aptos Display" w:hAnsi="Times New Roman" w:cs="Times New Roman"/>
          <w:color w:val="000000" w:themeColor="text1"/>
        </w:rPr>
        <w:t xml:space="preserve">. In this case, </w:t>
      </w:r>
      <w:r w:rsidRPr="00C34D8E">
        <w:rPr>
          <w:rFonts w:ascii="Times New Roman" w:eastAsia="Aptos Display" w:hAnsi="Times New Roman" w:cs="Times New Roman"/>
          <w:color w:val="000000" w:themeColor="text1"/>
        </w:rPr>
        <w:t xml:space="preserve">ChatGPT nailed post-merger integration (PMI) challenges like cultural clashes and Asia sales dips, valuing benefits like youth-market entry. </w:t>
      </w:r>
      <w:r w:rsidR="00CA6029" w:rsidRPr="00C34D8E">
        <w:rPr>
          <w:rFonts w:ascii="Times New Roman" w:eastAsia="Aptos Display" w:hAnsi="Times New Roman" w:cs="Times New Roman"/>
          <w:color w:val="000000" w:themeColor="text1"/>
        </w:rPr>
        <w:t>It is also v</w:t>
      </w:r>
      <w:r w:rsidRPr="00C34D8E">
        <w:rPr>
          <w:rFonts w:ascii="Times New Roman" w:eastAsia="Aptos Display" w:hAnsi="Times New Roman" w:cs="Times New Roman"/>
          <w:color w:val="000000" w:themeColor="text1"/>
        </w:rPr>
        <w:t xml:space="preserve">aluable for framing objectives vs. risks. For </w:t>
      </w:r>
      <w:proofErr w:type="gramStart"/>
      <w:r w:rsidRPr="00C34D8E">
        <w:rPr>
          <w:rFonts w:ascii="Times New Roman" w:eastAsia="Aptos Display" w:hAnsi="Times New Roman" w:cs="Times New Roman"/>
          <w:color w:val="000000" w:themeColor="text1"/>
        </w:rPr>
        <w:t>the future</w:t>
      </w:r>
      <w:proofErr w:type="gramEnd"/>
      <w:r w:rsidRPr="00C34D8E">
        <w:rPr>
          <w:rFonts w:ascii="Times New Roman" w:eastAsia="Aptos Display" w:hAnsi="Times New Roman" w:cs="Times New Roman"/>
          <w:color w:val="000000" w:themeColor="text1"/>
        </w:rPr>
        <w:t xml:space="preserve"> divestiture (e.g., Too Faced), it was speculative but provocative, weighing cost savings against brand loyalty erosion</w:t>
      </w:r>
      <w:r w:rsidR="00F421BA" w:rsidRPr="00C34D8E">
        <w:rPr>
          <w:rFonts w:ascii="Times New Roman" w:eastAsia="Aptos Display" w:hAnsi="Times New Roman" w:cs="Times New Roman"/>
          <w:color w:val="000000" w:themeColor="text1"/>
        </w:rPr>
        <w:t xml:space="preserve">. It is </w:t>
      </w:r>
      <w:r w:rsidRPr="00C34D8E">
        <w:rPr>
          <w:rFonts w:ascii="Times New Roman" w:eastAsia="Aptos Display" w:hAnsi="Times New Roman" w:cs="Times New Roman"/>
          <w:color w:val="000000" w:themeColor="text1"/>
        </w:rPr>
        <w:t>still useful for "what if" scenarios, though less grounded.</w:t>
      </w:r>
    </w:p>
    <w:p w14:paraId="1330BAA3" w14:textId="7D2D3087" w:rsidR="00BF79BD" w:rsidRPr="00C34D8E" w:rsidRDefault="00F421BA" w:rsidP="319DE3BC">
      <w:pPr>
        <w:spacing w:line="360" w:lineRule="auto"/>
        <w:jc w:val="both"/>
        <w:rPr>
          <w:rFonts w:ascii="Times New Roman" w:eastAsia="Aptos Display" w:hAnsi="Times New Roman" w:cs="Times New Roman"/>
          <w:color w:val="000000" w:themeColor="text1"/>
        </w:rPr>
      </w:pPr>
      <w:r w:rsidRPr="00C34D8E">
        <w:rPr>
          <w:rFonts w:ascii="Times New Roman" w:eastAsia="Aptos Display" w:hAnsi="Times New Roman" w:cs="Times New Roman"/>
          <w:color w:val="000000" w:themeColor="text1"/>
        </w:rPr>
        <w:t xml:space="preserve">We also </w:t>
      </w:r>
      <w:r w:rsidR="000F2AAA" w:rsidRPr="00C34D8E">
        <w:rPr>
          <w:rFonts w:ascii="Times New Roman" w:eastAsia="Aptos Display" w:hAnsi="Times New Roman" w:cs="Times New Roman"/>
          <w:color w:val="000000" w:themeColor="text1"/>
        </w:rPr>
        <w:t>realized</w:t>
      </w:r>
      <w:r w:rsidRPr="00C34D8E">
        <w:rPr>
          <w:rFonts w:ascii="Times New Roman" w:eastAsia="Aptos Display" w:hAnsi="Times New Roman" w:cs="Times New Roman"/>
          <w:color w:val="000000" w:themeColor="text1"/>
        </w:rPr>
        <w:t xml:space="preserve"> that t</w:t>
      </w:r>
      <w:r w:rsidR="00036584" w:rsidRPr="00C34D8E">
        <w:rPr>
          <w:rFonts w:ascii="Times New Roman" w:eastAsia="Aptos Display" w:hAnsi="Times New Roman" w:cs="Times New Roman"/>
          <w:color w:val="000000" w:themeColor="text1"/>
        </w:rPr>
        <w:t xml:space="preserve">o sharpen transaction analyses, better prompts are key: "As a </w:t>
      </w:r>
      <w:r w:rsidR="00DE5B35" w:rsidRPr="00C34D8E">
        <w:rPr>
          <w:rFonts w:ascii="Times New Roman" w:eastAsia="Aptos Display" w:hAnsi="Times New Roman" w:cs="Times New Roman"/>
          <w:color w:val="000000" w:themeColor="text1"/>
        </w:rPr>
        <w:t>[role]</w:t>
      </w:r>
      <w:r w:rsidR="00036584" w:rsidRPr="00C34D8E">
        <w:rPr>
          <w:rFonts w:ascii="Times New Roman" w:eastAsia="Aptos Display" w:hAnsi="Times New Roman" w:cs="Times New Roman"/>
          <w:color w:val="000000" w:themeColor="text1"/>
        </w:rPr>
        <w:t>, dissect the synergies and PMI hurdles of [deal], using real data from [</w:t>
      </w:r>
      <w:proofErr w:type="gramStart"/>
      <w:r w:rsidR="00036584" w:rsidRPr="00C34D8E">
        <w:rPr>
          <w:rFonts w:ascii="Times New Roman" w:eastAsia="Aptos Display" w:hAnsi="Times New Roman" w:cs="Times New Roman"/>
          <w:color w:val="000000" w:themeColor="text1"/>
        </w:rPr>
        <w:t>source]—</w:t>
      </w:r>
      <w:proofErr w:type="gramEnd"/>
      <w:r w:rsidR="00036584" w:rsidRPr="00C34D8E">
        <w:rPr>
          <w:rFonts w:ascii="Times New Roman" w:eastAsia="Aptos Display" w:hAnsi="Times New Roman" w:cs="Times New Roman"/>
          <w:color w:val="000000" w:themeColor="text1"/>
        </w:rPr>
        <w:t xml:space="preserve">list 3 benefits with metrics, 3 challenges with mitigations, and cite evidence." Or: "Compare [deal] to a similar M&amp;A (e.g., L'Oréal's acquisition), quantifying ROI risks." These force structure and sourcing, </w:t>
      </w:r>
      <w:r w:rsidR="00601A69" w:rsidRPr="00C34D8E">
        <w:rPr>
          <w:rFonts w:ascii="Times New Roman" w:eastAsia="Aptos Display" w:hAnsi="Times New Roman" w:cs="Times New Roman"/>
          <w:color w:val="000000" w:themeColor="text1"/>
        </w:rPr>
        <w:t xml:space="preserve">while </w:t>
      </w:r>
      <w:r w:rsidR="00E35121" w:rsidRPr="00C34D8E">
        <w:rPr>
          <w:rFonts w:ascii="Times New Roman" w:eastAsia="Aptos Display" w:hAnsi="Times New Roman" w:cs="Times New Roman"/>
          <w:color w:val="000000" w:themeColor="text1"/>
        </w:rPr>
        <w:t>controlling</w:t>
      </w:r>
      <w:r w:rsidR="00601A69" w:rsidRPr="00C34D8E">
        <w:rPr>
          <w:rFonts w:ascii="Times New Roman" w:eastAsia="Aptos Display" w:hAnsi="Times New Roman" w:cs="Times New Roman"/>
          <w:color w:val="000000" w:themeColor="text1"/>
        </w:rPr>
        <w:t xml:space="preserve"> clutter</w:t>
      </w:r>
      <w:r w:rsidR="00036584" w:rsidRPr="00C34D8E">
        <w:rPr>
          <w:rFonts w:ascii="Times New Roman" w:eastAsia="Aptos Display" w:hAnsi="Times New Roman" w:cs="Times New Roman"/>
          <w:color w:val="000000" w:themeColor="text1"/>
        </w:rPr>
        <w:t>.</w:t>
      </w:r>
    </w:p>
    <w:p w14:paraId="02737058" w14:textId="4AAF66DE" w:rsidR="00FD2D8E" w:rsidRPr="006A73FB" w:rsidRDefault="001F74F1" w:rsidP="37BB7D4E">
      <w:pPr>
        <w:shd w:val="clear" w:color="auto" w:fill="FFFFFF" w:themeFill="background1"/>
        <w:spacing w:before="60" w:after="60" w:line="360" w:lineRule="auto"/>
        <w:jc w:val="both"/>
        <w:rPr>
          <w:rStyle w:val="Heading1Char"/>
          <w:rFonts w:cs="Times New Roman"/>
          <w:b w:val="0"/>
          <w:bCs/>
          <w:sz w:val="36"/>
          <w:szCs w:val="36"/>
        </w:rPr>
      </w:pPr>
      <w:r w:rsidRPr="006A73FB">
        <w:rPr>
          <w:rFonts w:ascii="Times New Roman" w:eastAsia="Aptos Display" w:hAnsi="Times New Roman" w:cs="Times New Roman"/>
          <w:color w:val="000000" w:themeColor="text1"/>
        </w:rPr>
        <w:t xml:space="preserve">Could another AI outperform? Absolutely—Claude shines in nuanced reasoning for complex strategies, avoiding ChatGPT's overconfidence, while </w:t>
      </w:r>
      <w:r w:rsidR="00363C9C" w:rsidRPr="006A73FB">
        <w:rPr>
          <w:rFonts w:ascii="Times New Roman" w:eastAsia="Aptos Display" w:hAnsi="Times New Roman" w:cs="Times New Roman"/>
          <w:color w:val="000000" w:themeColor="text1"/>
        </w:rPr>
        <w:t>Perp</w:t>
      </w:r>
      <w:r w:rsidR="00F81429" w:rsidRPr="006A73FB">
        <w:rPr>
          <w:rFonts w:ascii="Times New Roman" w:eastAsia="Aptos Display" w:hAnsi="Times New Roman" w:cs="Times New Roman"/>
          <w:color w:val="000000" w:themeColor="text1"/>
        </w:rPr>
        <w:t>lexity</w:t>
      </w:r>
      <w:r w:rsidRPr="006A73FB">
        <w:rPr>
          <w:rFonts w:ascii="Times New Roman" w:eastAsia="Aptos Display" w:hAnsi="Times New Roman" w:cs="Times New Roman"/>
          <w:color w:val="000000" w:themeColor="text1"/>
        </w:rPr>
        <w:t xml:space="preserve"> real-time web pulls deliver fresher, cited data for </w:t>
      </w:r>
      <w:r w:rsidR="00F81429" w:rsidRPr="006A73FB">
        <w:rPr>
          <w:rFonts w:ascii="Times New Roman" w:eastAsia="Aptos Display" w:hAnsi="Times New Roman" w:cs="Times New Roman"/>
          <w:color w:val="000000" w:themeColor="text1"/>
        </w:rPr>
        <w:t>latest</w:t>
      </w:r>
      <w:r w:rsidRPr="006A73FB">
        <w:rPr>
          <w:rFonts w:ascii="Times New Roman" w:eastAsia="Aptos Display" w:hAnsi="Times New Roman" w:cs="Times New Roman"/>
          <w:color w:val="000000" w:themeColor="text1"/>
        </w:rPr>
        <w:t xml:space="preserve"> deals. ChatGPT's great for quick drafts, but for precision, </w:t>
      </w:r>
      <w:r w:rsidR="00481627" w:rsidRPr="006A73FB">
        <w:rPr>
          <w:rFonts w:ascii="Times New Roman" w:eastAsia="Aptos Display" w:hAnsi="Times New Roman" w:cs="Times New Roman"/>
          <w:color w:val="000000" w:themeColor="text1"/>
        </w:rPr>
        <w:t>we’</w:t>
      </w:r>
      <w:r w:rsidR="006749B7" w:rsidRPr="006A73FB">
        <w:rPr>
          <w:rFonts w:ascii="Times New Roman" w:eastAsia="Aptos Display" w:hAnsi="Times New Roman" w:cs="Times New Roman"/>
          <w:color w:val="000000" w:themeColor="text1"/>
        </w:rPr>
        <w:t xml:space="preserve">d like to </w:t>
      </w:r>
      <w:r w:rsidRPr="006A73FB">
        <w:rPr>
          <w:rFonts w:ascii="Times New Roman" w:eastAsia="Aptos Display" w:hAnsi="Times New Roman" w:cs="Times New Roman"/>
          <w:color w:val="000000" w:themeColor="text1"/>
        </w:rPr>
        <w:t>blend tool</w:t>
      </w:r>
      <w:r w:rsidR="006749B7" w:rsidRPr="006A73FB">
        <w:rPr>
          <w:rFonts w:ascii="Times New Roman" w:eastAsia="Aptos Display" w:hAnsi="Times New Roman" w:cs="Times New Roman"/>
          <w:color w:val="000000" w:themeColor="text1"/>
        </w:rPr>
        <w:t>s</w:t>
      </w:r>
      <w:r w:rsidRPr="006A73FB">
        <w:rPr>
          <w:rFonts w:ascii="Times New Roman" w:eastAsia="Aptos Display" w:hAnsi="Times New Roman" w:cs="Times New Roman"/>
          <w:color w:val="000000" w:themeColor="text1"/>
        </w:rPr>
        <w:t>. This exercise</w:t>
      </w:r>
      <w:r w:rsidR="006749B7" w:rsidRPr="006A73FB">
        <w:rPr>
          <w:rFonts w:ascii="Times New Roman" w:eastAsia="Aptos Display" w:hAnsi="Times New Roman" w:cs="Times New Roman"/>
          <w:color w:val="000000" w:themeColor="text1"/>
        </w:rPr>
        <w:t xml:space="preserve"> is a</w:t>
      </w:r>
      <w:r w:rsidRPr="006A73FB">
        <w:rPr>
          <w:rFonts w:ascii="Times New Roman" w:eastAsia="Aptos Display" w:hAnsi="Times New Roman" w:cs="Times New Roman"/>
          <w:color w:val="000000" w:themeColor="text1"/>
        </w:rPr>
        <w:t xml:space="preserve"> </w:t>
      </w:r>
      <w:proofErr w:type="gramStart"/>
      <w:r w:rsidRPr="006A73FB">
        <w:rPr>
          <w:rFonts w:ascii="Times New Roman" w:eastAsia="Aptos Display" w:hAnsi="Times New Roman" w:cs="Times New Roman"/>
          <w:color w:val="000000" w:themeColor="text1"/>
        </w:rPr>
        <w:t>humbling</w:t>
      </w:r>
      <w:proofErr w:type="gramEnd"/>
      <w:r w:rsidRPr="006A73FB">
        <w:rPr>
          <w:rFonts w:ascii="Times New Roman" w:eastAsia="Aptos Display" w:hAnsi="Times New Roman" w:cs="Times New Roman"/>
          <w:color w:val="000000" w:themeColor="text1"/>
        </w:rPr>
        <w:t xml:space="preserve"> reminder</w:t>
      </w:r>
      <w:r w:rsidR="006749B7" w:rsidRPr="006A73FB">
        <w:rPr>
          <w:rFonts w:ascii="Times New Roman" w:eastAsia="Aptos Display" w:hAnsi="Times New Roman" w:cs="Times New Roman"/>
          <w:color w:val="000000" w:themeColor="text1"/>
        </w:rPr>
        <w:t xml:space="preserve"> that</w:t>
      </w:r>
      <w:r w:rsidRPr="006A73FB">
        <w:rPr>
          <w:rFonts w:ascii="Times New Roman" w:eastAsia="Aptos Display" w:hAnsi="Times New Roman" w:cs="Times New Roman"/>
          <w:color w:val="000000" w:themeColor="text1"/>
        </w:rPr>
        <w:t xml:space="preserve"> AI amplifies </w:t>
      </w:r>
      <w:r w:rsidR="008228A3" w:rsidRPr="006A73FB">
        <w:rPr>
          <w:rFonts w:ascii="Times New Roman" w:eastAsia="Aptos Display" w:hAnsi="Times New Roman" w:cs="Times New Roman"/>
          <w:color w:val="000000" w:themeColor="text1"/>
        </w:rPr>
        <w:t>smarts but could also mislead if we are not paying attention</w:t>
      </w:r>
      <w:r w:rsidRPr="006A73FB">
        <w:rPr>
          <w:rFonts w:ascii="Times New Roman" w:eastAsia="Aptos Display" w:hAnsi="Times New Roman" w:cs="Times New Roman"/>
          <w:color w:val="000000" w:themeColor="text1"/>
        </w:rPr>
        <w:t xml:space="preserve">. It pushed </w:t>
      </w:r>
      <w:r w:rsidR="008228A3" w:rsidRPr="006A73FB">
        <w:rPr>
          <w:rFonts w:ascii="Times New Roman" w:eastAsia="Aptos Display" w:hAnsi="Times New Roman" w:cs="Times New Roman"/>
          <w:color w:val="000000" w:themeColor="text1"/>
        </w:rPr>
        <w:t>us</w:t>
      </w:r>
      <w:r w:rsidRPr="006A73FB">
        <w:rPr>
          <w:rFonts w:ascii="Times New Roman" w:eastAsia="Aptos Display" w:hAnsi="Times New Roman" w:cs="Times New Roman"/>
          <w:color w:val="000000" w:themeColor="text1"/>
        </w:rPr>
        <w:t xml:space="preserve"> to think critically, turning potential pitfalls into sharper </w:t>
      </w:r>
      <w:r w:rsidR="00677EA8" w:rsidRPr="006A73FB">
        <w:rPr>
          <w:rFonts w:ascii="Times New Roman" w:eastAsia="Aptos Display" w:hAnsi="Times New Roman" w:cs="Times New Roman"/>
          <w:color w:val="000000" w:themeColor="text1"/>
        </w:rPr>
        <w:t>self-checking pitstops</w:t>
      </w:r>
      <w:r w:rsidRPr="006A73FB">
        <w:rPr>
          <w:rFonts w:ascii="Times New Roman" w:eastAsia="Aptos Display" w:hAnsi="Times New Roman" w:cs="Times New Roman"/>
          <w:color w:val="000000" w:themeColor="text1"/>
        </w:rPr>
        <w:t>.</w:t>
      </w:r>
      <w:r w:rsidR="000F0E42" w:rsidRPr="006A73FB">
        <w:rPr>
          <w:rFonts w:ascii="Times New Roman" w:eastAsia="Aptos Display" w:hAnsi="Times New Roman" w:cs="Times New Roman"/>
          <w:color w:val="000000" w:themeColor="text1"/>
        </w:rPr>
        <w:tab/>
      </w:r>
    </w:p>
    <w:p w14:paraId="7EA4AF73" w14:textId="2726E886" w:rsidR="00FD2D8E" w:rsidRPr="006A73FB" w:rsidRDefault="00607AF2" w:rsidP="00535865">
      <w:pPr>
        <w:pStyle w:val="Heading1"/>
        <w:rPr>
          <w:rStyle w:val="Heading1Char"/>
          <w:rFonts w:cs="Times New Roman"/>
          <w:b/>
          <w:bCs/>
          <w:sz w:val="36"/>
          <w:szCs w:val="36"/>
        </w:rPr>
      </w:pPr>
      <w:bookmarkStart w:id="27" w:name="_Toc215697269"/>
      <w:r w:rsidRPr="006A73FB">
        <w:rPr>
          <w:rStyle w:val="Heading1Char"/>
          <w:rFonts w:cs="Times New Roman"/>
          <w:b/>
          <w:sz w:val="36"/>
          <w:szCs w:val="36"/>
        </w:rPr>
        <w:lastRenderedPageBreak/>
        <w:t>APPENDIX</w:t>
      </w:r>
      <w:bookmarkEnd w:id="27"/>
    </w:p>
    <w:p w14:paraId="2B212F6E" w14:textId="77777777" w:rsidR="00090D51" w:rsidRPr="006A73FB" w:rsidRDefault="6110C5F8" w:rsidP="00090D51">
      <w:pPr>
        <w:pStyle w:val="Heading2"/>
      </w:pPr>
      <w:bookmarkStart w:id="28" w:name="_Toc215697270"/>
      <w:r w:rsidRPr="006A73FB">
        <w:t>Section A: CORPORATE STRATEGY – ChatGPT OUTPUT</w:t>
      </w:r>
      <w:bookmarkEnd w:id="28"/>
      <w:r w:rsidR="00090D51" w:rsidRPr="006A73FB">
        <w:tab/>
      </w:r>
    </w:p>
    <w:p w14:paraId="692646BF" w14:textId="1F2E6ED5" w:rsidR="7F201F29" w:rsidRPr="006A73FB" w:rsidRDefault="504529AD" w:rsidP="00F0677B">
      <w:pPr>
        <w:shd w:val="clear" w:color="auto" w:fill="FFFFFF" w:themeFill="background1"/>
        <w:spacing w:before="60" w:after="60" w:line="360" w:lineRule="auto"/>
        <w:rPr>
          <w:rFonts w:ascii="Times New Roman" w:eastAsia="system-ui" w:hAnsi="Times New Roman" w:cs="Times New Roman"/>
          <w:color w:val="0D0D0D" w:themeColor="text1" w:themeTint="F2"/>
        </w:rPr>
      </w:pPr>
      <w:hyperlink r:id="rId11">
        <w:r w:rsidRPr="00607AF2">
          <w:rPr>
            <w:rStyle w:val="Hyperlink"/>
            <w:rFonts w:ascii="Times New Roman" w:hAnsi="Times New Roman" w:cs="Times New Roman"/>
          </w:rPr>
          <w:t>https://chatgpt.com/gg/v/692eae68e1c88195b491c6f89879e9b3?token=m-HCfQkiOU947b6T6bFyOA</w:t>
        </w:r>
        <w:r w:rsidR="38B29B3D" w:rsidRPr="00607AF2">
          <w:rPr>
            <w:rFonts w:ascii="Times New Roman" w:hAnsi="Times New Roman" w:cs="Times New Roman"/>
          </w:rPr>
          <w:br/>
        </w:r>
        <w:r w:rsidR="38B29B3D" w:rsidRPr="00607AF2">
          <w:rPr>
            <w:rFonts w:ascii="Times New Roman" w:hAnsi="Times New Roman" w:cs="Times New Roman"/>
          </w:rPr>
          <w:br/>
        </w:r>
      </w:hyperlink>
      <w:r w:rsidR="01B20075" w:rsidRPr="00607AF2">
        <w:rPr>
          <w:rFonts w:ascii="Times New Roman" w:eastAsia="system-ui" w:hAnsi="Times New Roman" w:cs="Times New Roman"/>
          <w:color w:val="0D0D0D" w:themeColor="text1" w:themeTint="F2"/>
        </w:rPr>
        <w:t xml:space="preserve">Here is one way to group all the products and services of The Estée Lauder Companies (ELC) into </w:t>
      </w:r>
      <w:r w:rsidR="01B20075" w:rsidRPr="00607AF2">
        <w:rPr>
          <w:rFonts w:ascii="Times New Roman" w:eastAsia="system-ui" w:hAnsi="Times New Roman" w:cs="Times New Roman"/>
          <w:b/>
          <w:bCs/>
          <w:color w:val="0D0D0D" w:themeColor="text1" w:themeTint="F2"/>
        </w:rPr>
        <w:t>5 MECE segments</w:t>
      </w:r>
      <w:r w:rsidR="01B20075" w:rsidRPr="00607AF2">
        <w:rPr>
          <w:rFonts w:ascii="Times New Roman" w:eastAsia="system-ui" w:hAnsi="Times New Roman" w:cs="Times New Roman"/>
          <w:color w:val="0D0D0D" w:themeColor="text1" w:themeTint="F2"/>
        </w:rPr>
        <w:t xml:space="preserve"> (mutually exclusive, collectively exhaustive). The segmentation reflects both product categories and business-model / channel distinctions.</w:t>
      </w:r>
    </w:p>
    <w:p w14:paraId="6EB9D5FD" w14:textId="38210284" w:rsidR="7F201F29" w:rsidRPr="006A73FB" w:rsidRDefault="01B20075" w:rsidP="00F0677B">
      <w:pPr>
        <w:shd w:val="clear" w:color="auto" w:fill="FFFFFF" w:themeFill="background1"/>
        <w:spacing w:before="60" w:after="60" w:line="360" w:lineRule="auto"/>
        <w:rPr>
          <w:rFonts w:ascii="Times New Roman" w:eastAsiaTheme="majorEastAsia" w:hAnsi="Times New Roman" w:cs="Times New Roman"/>
          <w:b/>
          <w:color w:val="0F4761" w:themeColor="accent1" w:themeShade="BF"/>
          <w:sz w:val="40"/>
          <w:szCs w:val="40"/>
        </w:rPr>
      </w:pPr>
      <w:r w:rsidRPr="006A73FB">
        <w:rPr>
          <w:rFonts w:ascii="Segoe UI Emoji" w:eastAsia="system-ui" w:hAnsi="Segoe UI Emoji" w:cs="Segoe UI Emoji"/>
          <w:b/>
          <w:color w:val="0D0D0D" w:themeColor="text1" w:themeTint="F2"/>
        </w:rPr>
        <w:t>🔎</w:t>
      </w:r>
      <w:r w:rsidRPr="006A73FB">
        <w:rPr>
          <w:rFonts w:ascii="Times New Roman" w:eastAsia="system-ui" w:hAnsi="Times New Roman" w:cs="Times New Roman"/>
          <w:b/>
          <w:color w:val="0D0D0D" w:themeColor="text1" w:themeTint="F2"/>
        </w:rPr>
        <w:t xml:space="preserve"> Proposed 5 MECE Segments for ELC</w:t>
      </w:r>
    </w:p>
    <w:tbl>
      <w:tblPr>
        <w:tblW w:w="1065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655"/>
        <w:gridCol w:w="8001"/>
      </w:tblGrid>
      <w:tr w:rsidR="37BB7D4E" w:rsidRPr="006A73FB" w14:paraId="5A72BB70" w14:textId="77777777" w:rsidTr="4F0D667B">
        <w:trPr>
          <w:trHeight w:val="302"/>
        </w:trPr>
        <w:tc>
          <w:tcPr>
            <w:tcW w:w="2655" w:type="dxa"/>
            <w:tcMar>
              <w:right w:w="360" w:type="dxa"/>
            </w:tcMar>
            <w:vAlign w:val="bottom"/>
          </w:tcPr>
          <w:p w14:paraId="793C3695" w14:textId="30777F4F" w:rsidR="37BB7D4E" w:rsidRDefault="37BB7D4E" w:rsidP="00707AC8">
            <w:pPr>
              <w:shd w:val="clear" w:color="auto" w:fill="FFFFFF" w:themeFill="background1"/>
              <w:spacing w:after="0" w:line="360" w:lineRule="auto"/>
              <w:ind w:right="360"/>
              <w:jc w:val="center"/>
              <w:rPr>
                <w:rFonts w:ascii="Times New Roman" w:eastAsia="Times New Roman" w:hAnsi="Times New Roman" w:cs="Times New Roman"/>
                <w:b/>
                <w:color w:val="0D0D0D" w:themeColor="text1" w:themeTint="F2"/>
              </w:rPr>
            </w:pPr>
            <w:r w:rsidRPr="2643F63F">
              <w:rPr>
                <w:rFonts w:ascii="Times New Roman" w:eastAsia="Times New Roman" w:hAnsi="Times New Roman" w:cs="Times New Roman"/>
                <w:b/>
                <w:color w:val="0D0D0D" w:themeColor="text1" w:themeTint="F2"/>
              </w:rPr>
              <w:t>Segment</w:t>
            </w:r>
          </w:p>
        </w:tc>
        <w:tc>
          <w:tcPr>
            <w:tcW w:w="8001" w:type="dxa"/>
            <w:vAlign w:val="bottom"/>
          </w:tcPr>
          <w:p w14:paraId="30BC54C1" w14:textId="2E4074BD" w:rsidR="37BB7D4E" w:rsidRDefault="37BB7D4E" w:rsidP="00707AC8">
            <w:pPr>
              <w:shd w:val="clear" w:color="auto" w:fill="FFFFFF" w:themeFill="background1"/>
              <w:spacing w:after="0" w:line="360" w:lineRule="auto"/>
              <w:ind w:right="360"/>
              <w:jc w:val="center"/>
              <w:rPr>
                <w:rFonts w:ascii="Times New Roman" w:eastAsia="Times New Roman" w:hAnsi="Times New Roman" w:cs="Times New Roman"/>
                <w:b/>
                <w:color w:val="0D0D0D" w:themeColor="text1" w:themeTint="F2"/>
              </w:rPr>
            </w:pPr>
            <w:r w:rsidRPr="2643F63F">
              <w:rPr>
                <w:rFonts w:ascii="Times New Roman" w:eastAsia="Times New Roman" w:hAnsi="Times New Roman" w:cs="Times New Roman"/>
                <w:b/>
                <w:color w:val="0D0D0D" w:themeColor="text1" w:themeTint="F2"/>
              </w:rPr>
              <w:t>Description</w:t>
            </w:r>
          </w:p>
        </w:tc>
      </w:tr>
      <w:tr w:rsidR="37BB7D4E" w:rsidRPr="006A73FB" w14:paraId="7F8C633A" w14:textId="77777777" w:rsidTr="4F0D667B">
        <w:trPr>
          <w:trHeight w:val="302"/>
        </w:trPr>
        <w:tc>
          <w:tcPr>
            <w:tcW w:w="2655" w:type="dxa"/>
            <w:tcMar>
              <w:right w:w="360" w:type="dxa"/>
            </w:tcMar>
          </w:tcPr>
          <w:p w14:paraId="4E11F31E" w14:textId="4193AEBF" w:rsidR="37BB7D4E" w:rsidRDefault="37BB7D4E" w:rsidP="00707AC8">
            <w:pPr>
              <w:shd w:val="clear" w:color="auto" w:fill="FFFFFF" w:themeFill="background1"/>
              <w:spacing w:after="0" w:line="360" w:lineRule="auto"/>
              <w:ind w:right="360"/>
              <w:rPr>
                <w:rFonts w:ascii="Times New Roman" w:eastAsia="Times New Roman" w:hAnsi="Times New Roman" w:cs="Times New Roman"/>
                <w:b/>
                <w:color w:val="0D0D0D" w:themeColor="text1" w:themeTint="F2"/>
              </w:rPr>
            </w:pPr>
            <w:r w:rsidRPr="2643F63F">
              <w:rPr>
                <w:rFonts w:ascii="Times New Roman" w:eastAsia="Times New Roman" w:hAnsi="Times New Roman" w:cs="Times New Roman"/>
                <w:b/>
                <w:color w:val="0D0D0D" w:themeColor="text1" w:themeTint="F2"/>
              </w:rPr>
              <w:t xml:space="preserve"> Skincare &amp; Skin Treatments</w:t>
            </w:r>
          </w:p>
        </w:tc>
        <w:tc>
          <w:tcPr>
            <w:tcW w:w="8001" w:type="dxa"/>
          </w:tcPr>
          <w:p w14:paraId="092CD354" w14:textId="014AC88C" w:rsidR="37BB7D4E" w:rsidRPr="00607AF2" w:rsidRDefault="37BB7D4E" w:rsidP="00707AC8">
            <w:pPr>
              <w:shd w:val="clear" w:color="auto" w:fill="FFFFFF" w:themeFill="background1"/>
              <w:spacing w:after="0" w:line="360" w:lineRule="auto"/>
              <w:ind w:right="360"/>
              <w:rPr>
                <w:rFonts w:ascii="Times New Roman" w:hAnsi="Times New Roman" w:cs="Times New Roman"/>
                <w:lang w:val="fr-FR"/>
              </w:rPr>
            </w:pPr>
            <w:r w:rsidRPr="2643F63F">
              <w:rPr>
                <w:rFonts w:ascii="Times New Roman" w:eastAsia="Times New Roman" w:hAnsi="Times New Roman" w:cs="Times New Roman"/>
              </w:rPr>
              <w:t xml:space="preserve">All facial and body </w:t>
            </w:r>
            <w:proofErr w:type="gramStart"/>
            <w:r w:rsidRPr="2643F63F">
              <w:rPr>
                <w:rFonts w:ascii="Times New Roman" w:eastAsia="Times New Roman" w:hAnsi="Times New Roman" w:cs="Times New Roman"/>
              </w:rPr>
              <w:t>skin-care</w:t>
            </w:r>
            <w:proofErr w:type="gramEnd"/>
            <w:r w:rsidRPr="2643F63F">
              <w:rPr>
                <w:rFonts w:ascii="Times New Roman" w:eastAsia="Times New Roman" w:hAnsi="Times New Roman" w:cs="Times New Roman"/>
              </w:rPr>
              <w:t xml:space="preserve"> and dermatological products: moisturizers, serums, cleansers, exfoliators, masks, anti-aging creams, specialty treatments, etc. </w:t>
            </w:r>
            <w:r w:rsidRPr="00607AF2">
              <w:rPr>
                <w:rFonts w:ascii="Times New Roman" w:hAnsi="Times New Roman" w:cs="Times New Roman"/>
                <w:lang w:val="fr-FR"/>
              </w:rPr>
              <w:t xml:space="preserve">(brands e.g. Estée Lauder, Clinique, La Mer, Origins). </w:t>
            </w:r>
            <w:hyperlink r:id="rId12">
              <w:r w:rsidRPr="00607AF2">
                <w:rPr>
                  <w:rStyle w:val="Hyperlink"/>
                  <w:rFonts w:ascii="Times New Roman" w:hAnsi="Times New Roman" w:cs="Times New Roman"/>
                  <w:lang w:val="fr-FR"/>
                </w:rPr>
                <w:t>CSIMarket+2La Dissertation</w:t>
              </w:r>
              <w:r w:rsidRPr="00607AF2">
                <w:rPr>
                  <w:rStyle w:val="Hyperlink"/>
                  <w:rFonts w:ascii="Times New Roman" w:hAnsi="Times New Roman" w:cs="Times New Roman"/>
                  <w:color w:val="8F8F8F"/>
                  <w:u w:val="none"/>
                  <w:lang w:val="fr-FR"/>
                </w:rPr>
                <w:t>+2</w:t>
              </w:r>
            </w:hyperlink>
          </w:p>
        </w:tc>
      </w:tr>
      <w:tr w:rsidR="37BB7D4E" w:rsidRPr="006A73FB" w14:paraId="074C4B46" w14:textId="77777777" w:rsidTr="4F0D667B">
        <w:trPr>
          <w:trHeight w:val="302"/>
        </w:trPr>
        <w:tc>
          <w:tcPr>
            <w:tcW w:w="2655" w:type="dxa"/>
            <w:tcMar>
              <w:right w:w="360" w:type="dxa"/>
            </w:tcMar>
          </w:tcPr>
          <w:p w14:paraId="52C71FCF" w14:textId="495024D5" w:rsidR="37BB7D4E" w:rsidRDefault="37BB7D4E" w:rsidP="00707AC8">
            <w:pPr>
              <w:shd w:val="clear" w:color="auto" w:fill="FFFFFF" w:themeFill="background1"/>
              <w:spacing w:after="0" w:line="360" w:lineRule="auto"/>
              <w:ind w:right="360"/>
              <w:rPr>
                <w:rFonts w:ascii="Times New Roman" w:eastAsia="Times New Roman" w:hAnsi="Times New Roman" w:cs="Times New Roman"/>
                <w:b/>
                <w:color w:val="0D0D0D" w:themeColor="text1" w:themeTint="F2"/>
              </w:rPr>
            </w:pPr>
            <w:r w:rsidRPr="2643F63F">
              <w:rPr>
                <w:rFonts w:ascii="Times New Roman" w:eastAsia="Times New Roman" w:hAnsi="Times New Roman" w:cs="Times New Roman"/>
                <w:b/>
                <w:color w:val="0D0D0D" w:themeColor="text1" w:themeTint="F2"/>
              </w:rPr>
              <w:t>Color Cosmetics / Makeup</w:t>
            </w:r>
          </w:p>
        </w:tc>
        <w:tc>
          <w:tcPr>
            <w:tcW w:w="8001" w:type="dxa"/>
          </w:tcPr>
          <w:p w14:paraId="2171B321" w14:textId="46E79CF1" w:rsidR="37BB7D4E" w:rsidRDefault="37BB7D4E" w:rsidP="00707AC8">
            <w:pPr>
              <w:shd w:val="clear" w:color="auto" w:fill="FFFFFF" w:themeFill="background1"/>
              <w:spacing w:after="0" w:line="360" w:lineRule="auto"/>
              <w:ind w:right="360"/>
              <w:rPr>
                <w:rFonts w:ascii="Times New Roman" w:eastAsia="Times New Roman" w:hAnsi="Times New Roman" w:cs="Times New Roman"/>
              </w:rPr>
            </w:pPr>
            <w:r w:rsidRPr="2643F63F">
              <w:rPr>
                <w:rFonts w:ascii="Times New Roman" w:eastAsia="Times New Roman" w:hAnsi="Times New Roman" w:cs="Times New Roman"/>
              </w:rPr>
              <w:t xml:space="preserve">All “makeup” or color cosmetics products: foundations, lipsticks/lip gloss, eyeshadows, mascaras, powders, blush, concealers, nails, and similar cosmetic items under brands such as MAC, Bobbi Brown, Too Faced, etc. </w:t>
            </w:r>
            <w:hyperlink r:id="rId13">
              <w:r w:rsidRPr="2643F63F">
                <w:rPr>
                  <w:rStyle w:val="Hyperlink"/>
                  <w:rFonts w:ascii="Times New Roman" w:eastAsia="Times New Roman" w:hAnsi="Times New Roman" w:cs="Times New Roman"/>
                </w:rPr>
                <w:t>Grokipedia+2CSIMarket</w:t>
              </w:r>
              <w:r w:rsidRPr="2643F63F">
                <w:rPr>
                  <w:rStyle w:val="Hyperlink"/>
                  <w:rFonts w:ascii="Times New Roman" w:eastAsia="Times New Roman" w:hAnsi="Times New Roman" w:cs="Times New Roman"/>
                  <w:color w:val="8F8F8F"/>
                  <w:u w:val="none"/>
                </w:rPr>
                <w:t>+2</w:t>
              </w:r>
            </w:hyperlink>
          </w:p>
        </w:tc>
      </w:tr>
      <w:tr w:rsidR="37BB7D4E" w:rsidRPr="006A73FB" w14:paraId="78F04A00" w14:textId="77777777" w:rsidTr="4F0D667B">
        <w:trPr>
          <w:trHeight w:val="302"/>
        </w:trPr>
        <w:tc>
          <w:tcPr>
            <w:tcW w:w="2655" w:type="dxa"/>
            <w:tcMar>
              <w:right w:w="360" w:type="dxa"/>
            </w:tcMar>
          </w:tcPr>
          <w:p w14:paraId="55777F86" w14:textId="2D7F9814" w:rsidR="37BB7D4E" w:rsidRDefault="37BB7D4E" w:rsidP="00707AC8">
            <w:pPr>
              <w:shd w:val="clear" w:color="auto" w:fill="FFFFFF" w:themeFill="background1"/>
              <w:spacing w:after="0" w:line="360" w:lineRule="auto"/>
              <w:ind w:right="360"/>
              <w:rPr>
                <w:rFonts w:ascii="Times New Roman" w:eastAsia="Times New Roman" w:hAnsi="Times New Roman" w:cs="Times New Roman"/>
                <w:b/>
                <w:color w:val="0D0D0D" w:themeColor="text1" w:themeTint="F2"/>
              </w:rPr>
            </w:pPr>
            <w:r w:rsidRPr="2643F63F">
              <w:rPr>
                <w:rFonts w:ascii="Times New Roman" w:eastAsia="Times New Roman" w:hAnsi="Times New Roman" w:cs="Times New Roman"/>
                <w:b/>
                <w:color w:val="0D0D0D" w:themeColor="text1" w:themeTint="F2"/>
              </w:rPr>
              <w:t>Fragrances &amp; Perfumes</w:t>
            </w:r>
          </w:p>
        </w:tc>
        <w:tc>
          <w:tcPr>
            <w:tcW w:w="8001" w:type="dxa"/>
          </w:tcPr>
          <w:p w14:paraId="437E73EA" w14:textId="22570D3D" w:rsidR="37BB7D4E" w:rsidRDefault="37BB7D4E" w:rsidP="00707AC8">
            <w:pPr>
              <w:shd w:val="clear" w:color="auto" w:fill="FFFFFF" w:themeFill="background1"/>
              <w:spacing w:after="0" w:line="360" w:lineRule="auto"/>
              <w:ind w:right="360"/>
              <w:rPr>
                <w:rFonts w:ascii="Times New Roman" w:eastAsia="Times New Roman" w:hAnsi="Times New Roman" w:cs="Times New Roman"/>
              </w:rPr>
            </w:pPr>
            <w:r w:rsidRPr="2643F63F">
              <w:rPr>
                <w:rFonts w:ascii="Times New Roman" w:eastAsia="Times New Roman" w:hAnsi="Times New Roman" w:cs="Times New Roman"/>
              </w:rPr>
              <w:t xml:space="preserve">All perfume- and scent-based products: eau de parfum, eau de toilette/cologne, body mists, possibly related scented body &amp; bath products under fragrance-focused brands (e.g. Jo Malone London, Tom Ford Beauty, Le Labo, etc.). </w:t>
            </w:r>
            <w:hyperlink r:id="rId14">
              <w:r w:rsidRPr="2643F63F">
                <w:rPr>
                  <w:rStyle w:val="Hyperlink"/>
                  <w:rFonts w:ascii="Times New Roman" w:eastAsia="Times New Roman" w:hAnsi="Times New Roman" w:cs="Times New Roman"/>
                </w:rPr>
                <w:t>img3.ibisworld.com+2Grokipedia</w:t>
              </w:r>
              <w:r w:rsidRPr="2643F63F">
                <w:rPr>
                  <w:rStyle w:val="Hyperlink"/>
                  <w:rFonts w:ascii="Times New Roman" w:eastAsia="Times New Roman" w:hAnsi="Times New Roman" w:cs="Times New Roman"/>
                  <w:color w:val="8F8F8F"/>
                  <w:u w:val="none"/>
                </w:rPr>
                <w:t>+2</w:t>
              </w:r>
            </w:hyperlink>
          </w:p>
        </w:tc>
      </w:tr>
      <w:tr w:rsidR="37BB7D4E" w:rsidRPr="006A73FB" w14:paraId="4168697E" w14:textId="77777777" w:rsidTr="4F0D667B">
        <w:trPr>
          <w:trHeight w:val="302"/>
        </w:trPr>
        <w:tc>
          <w:tcPr>
            <w:tcW w:w="2655" w:type="dxa"/>
            <w:tcMar>
              <w:right w:w="360" w:type="dxa"/>
            </w:tcMar>
          </w:tcPr>
          <w:p w14:paraId="1AC10F53" w14:textId="3B2498C9" w:rsidR="37BB7D4E" w:rsidRDefault="37BB7D4E" w:rsidP="00707AC8">
            <w:pPr>
              <w:shd w:val="clear" w:color="auto" w:fill="FFFFFF" w:themeFill="background1"/>
              <w:spacing w:after="0" w:line="360" w:lineRule="auto"/>
              <w:ind w:right="360"/>
              <w:rPr>
                <w:rFonts w:ascii="Times New Roman" w:eastAsia="Times New Roman" w:hAnsi="Times New Roman" w:cs="Times New Roman"/>
                <w:b/>
                <w:color w:val="0D0D0D" w:themeColor="text1" w:themeTint="F2"/>
              </w:rPr>
            </w:pPr>
            <w:r w:rsidRPr="2643F63F">
              <w:rPr>
                <w:rFonts w:ascii="Times New Roman" w:eastAsia="Times New Roman" w:hAnsi="Times New Roman" w:cs="Times New Roman"/>
                <w:b/>
                <w:color w:val="0D0D0D" w:themeColor="text1" w:themeTint="F2"/>
              </w:rPr>
              <w:t>Hair Care &amp; Hair Treatments</w:t>
            </w:r>
          </w:p>
        </w:tc>
        <w:tc>
          <w:tcPr>
            <w:tcW w:w="8001" w:type="dxa"/>
          </w:tcPr>
          <w:p w14:paraId="1D5D135D" w14:textId="03651F9A" w:rsidR="37BB7D4E" w:rsidRDefault="37BB7D4E" w:rsidP="00707AC8">
            <w:pPr>
              <w:shd w:val="clear" w:color="auto" w:fill="FFFFFF" w:themeFill="background1"/>
              <w:spacing w:after="0" w:line="360" w:lineRule="auto"/>
              <w:ind w:right="360"/>
              <w:rPr>
                <w:rFonts w:ascii="Times New Roman" w:eastAsia="Times New Roman" w:hAnsi="Times New Roman" w:cs="Times New Roman"/>
              </w:rPr>
            </w:pPr>
            <w:r w:rsidRPr="2643F63F">
              <w:rPr>
                <w:rFonts w:ascii="Times New Roman" w:eastAsia="Times New Roman" w:hAnsi="Times New Roman" w:cs="Times New Roman"/>
              </w:rPr>
              <w:t xml:space="preserve">Shampoo, conditioners, styling products, hair treatments, color &amp; styling aids, scalp treatments under </w:t>
            </w:r>
            <w:proofErr w:type="gramStart"/>
            <w:r w:rsidRPr="2643F63F">
              <w:rPr>
                <w:rFonts w:ascii="Times New Roman" w:eastAsia="Times New Roman" w:hAnsi="Times New Roman" w:cs="Times New Roman"/>
              </w:rPr>
              <w:t>hair-care</w:t>
            </w:r>
            <w:proofErr w:type="gramEnd"/>
            <w:r w:rsidRPr="2643F63F">
              <w:rPr>
                <w:rFonts w:ascii="Times New Roman" w:eastAsia="Times New Roman" w:hAnsi="Times New Roman" w:cs="Times New Roman"/>
              </w:rPr>
              <w:t xml:space="preserve"> / salon-oriented brands (e.g. Aveda, Bumble and bumble, others). </w:t>
            </w:r>
            <w:hyperlink r:id="rId15">
              <w:r w:rsidRPr="2643F63F">
                <w:rPr>
                  <w:rStyle w:val="Hyperlink"/>
                  <w:rFonts w:ascii="Times New Roman" w:eastAsia="Times New Roman" w:hAnsi="Times New Roman" w:cs="Times New Roman"/>
                </w:rPr>
                <w:t>Grokipedia+2Alacra</w:t>
              </w:r>
              <w:r w:rsidRPr="2643F63F">
                <w:rPr>
                  <w:rStyle w:val="Hyperlink"/>
                  <w:rFonts w:ascii="Times New Roman" w:eastAsia="Times New Roman" w:hAnsi="Times New Roman" w:cs="Times New Roman"/>
                  <w:color w:val="8F8F8F"/>
                  <w:u w:val="none"/>
                </w:rPr>
                <w:t>+2</w:t>
              </w:r>
            </w:hyperlink>
          </w:p>
        </w:tc>
      </w:tr>
    </w:tbl>
    <w:p w14:paraId="6D310D5D" w14:textId="0DDA93A3" w:rsidR="00DF7FA1" w:rsidRPr="00607AF2" w:rsidRDefault="7617B495" w:rsidP="00DF7FA1">
      <w:pPr>
        <w:shd w:val="clear" w:color="auto" w:fill="FFFFFF" w:themeFill="background1"/>
        <w:spacing w:before="60" w:after="60" w:line="360" w:lineRule="auto"/>
        <w:rPr>
          <w:rFonts w:ascii="Times New Roman" w:eastAsia="system-ui" w:hAnsi="Times New Roman" w:cs="Times New Roman"/>
          <w:color w:val="0D0D0D" w:themeColor="text1" w:themeTint="F2"/>
        </w:rPr>
      </w:pPr>
      <w:r w:rsidRPr="00607AF2">
        <w:rPr>
          <w:rFonts w:ascii="Times New Roman" w:eastAsiaTheme="majorEastAsia" w:hAnsi="Times New Roman" w:cs="Times New Roman"/>
          <w:b/>
          <w:color w:val="0D0D0D" w:themeColor="text1" w:themeTint="F2"/>
        </w:rPr>
        <w:t>Cost</w:t>
      </w:r>
      <w:r w:rsidR="0E1664F5" w:rsidRPr="00607AF2">
        <w:rPr>
          <w:rFonts w:ascii="Times New Roman" w:eastAsiaTheme="majorEastAsia" w:hAnsi="Times New Roman" w:cs="Times New Roman"/>
          <w:b/>
          <w:bCs/>
          <w:color w:val="0D0D0D" w:themeColor="text1" w:themeTint="F2"/>
        </w:rPr>
        <w:t xml:space="preserve"> Synergies</w:t>
      </w:r>
    </w:p>
    <w:p w14:paraId="5F9EAD3B" w14:textId="3EF236E7" w:rsidR="7F201F29" w:rsidRPr="00607AF2" w:rsidRDefault="238DB7F1" w:rsidP="2643F63F">
      <w:pPr>
        <w:shd w:val="clear" w:color="auto" w:fill="FFFFFF" w:themeFill="background1"/>
        <w:spacing w:before="60" w:after="60" w:line="360" w:lineRule="auto"/>
        <w:jc w:val="both"/>
        <w:rPr>
          <w:rFonts w:ascii="Times New Roman" w:eastAsia="Aptos Display" w:hAnsi="Times New Roman" w:cs="Times New Roman"/>
          <w:color w:val="000000" w:themeColor="text1"/>
        </w:rPr>
      </w:pPr>
      <w:r w:rsidRPr="00607AF2">
        <w:rPr>
          <w:rFonts w:ascii="Times New Roman" w:eastAsia="system-ui" w:hAnsi="Times New Roman" w:cs="Times New Roman"/>
          <w:color w:val="0D0D0D" w:themeColor="text1" w:themeTint="F2"/>
        </w:rPr>
        <w:t xml:space="preserve">Across Estée Lauder Companies’ five business segments—Skincare, Color Cosmetics, Fragrance, Hair Care, and Other—several cross‑segment cost synergies can be unlocked. First, shared procurement of raw materials and packaging components can significantly reduce input costs. Skincare and Color Cosmetics, for example, both rely on emulsifiers, preservatives, glass bottles, pumps, and sustainable cartons. </w:t>
      </w:r>
      <w:r w:rsidRPr="00607AF2">
        <w:rPr>
          <w:rFonts w:ascii="Times New Roman" w:eastAsia="system-ui" w:hAnsi="Times New Roman" w:cs="Times New Roman"/>
          <w:color w:val="0D0D0D" w:themeColor="text1" w:themeTint="F2"/>
        </w:rPr>
        <w:lastRenderedPageBreak/>
        <w:t>Coordinating sourcing between these two high‑volume segments enables bulk purchasing, stronger supplier negotiations, and standardized component designs.</w:t>
      </w:r>
    </w:p>
    <w:p w14:paraId="439BFA1E" w14:textId="55E08A68" w:rsidR="7F201F29" w:rsidRPr="00607AF2" w:rsidRDefault="238DB7F1" w:rsidP="2643F63F">
      <w:pPr>
        <w:shd w:val="clear" w:color="auto" w:fill="FFFFFF" w:themeFill="background1"/>
        <w:spacing w:before="240" w:after="240" w:line="360" w:lineRule="auto"/>
        <w:jc w:val="both"/>
        <w:rPr>
          <w:rFonts w:ascii="Times New Roman" w:hAnsi="Times New Roman" w:cs="Times New Roman"/>
        </w:rPr>
      </w:pPr>
      <w:r w:rsidRPr="00607AF2">
        <w:rPr>
          <w:rFonts w:ascii="Times New Roman" w:eastAsia="system-ui" w:hAnsi="Times New Roman" w:cs="Times New Roman"/>
          <w:color w:val="0D0D0D" w:themeColor="text1" w:themeTint="F2"/>
        </w:rPr>
        <w:t>Second, consolidated manufacturing and filling operations can streamline utilization of existing plants. Skincare and Hair Care products often use similar mixing, heating, and filling equipment. Co‑locating production runs or shifting capacity between these segments allows higher throughput, lower overhead absorption, and reduced downtime.</w:t>
      </w:r>
    </w:p>
    <w:p w14:paraId="3DF08A26" w14:textId="5E9C2184" w:rsidR="7F201F29" w:rsidRPr="00607AF2" w:rsidRDefault="238DB7F1" w:rsidP="2643F63F">
      <w:pPr>
        <w:shd w:val="clear" w:color="auto" w:fill="FFFFFF" w:themeFill="background1"/>
        <w:spacing w:before="240" w:after="240" w:line="360" w:lineRule="auto"/>
        <w:jc w:val="both"/>
        <w:rPr>
          <w:rFonts w:ascii="Times New Roman" w:hAnsi="Times New Roman" w:cs="Times New Roman"/>
        </w:rPr>
      </w:pPr>
      <w:r w:rsidRPr="00607AF2">
        <w:rPr>
          <w:rFonts w:ascii="Times New Roman" w:eastAsia="system-ui" w:hAnsi="Times New Roman" w:cs="Times New Roman"/>
          <w:color w:val="0D0D0D" w:themeColor="text1" w:themeTint="F2"/>
        </w:rPr>
        <w:t>Third, unified logistics and distribution networks can materially reduce transportation and warehousing expenses. Fragrance and Color Cosmetics share similar global retail touchpoints and require comparable cold‑chain‑free handling. Integrating their distribution planning optimizes shipping routes and inventory placement, which lowers freight rates and warehouse footprint.</w:t>
      </w:r>
    </w:p>
    <w:p w14:paraId="5A75311C" w14:textId="231E9D51" w:rsidR="7F201F29" w:rsidRPr="00607AF2" w:rsidRDefault="238DB7F1" w:rsidP="2643F63F">
      <w:pPr>
        <w:shd w:val="clear" w:color="auto" w:fill="FFFFFF" w:themeFill="background1"/>
        <w:spacing w:before="240" w:after="240" w:line="360" w:lineRule="auto"/>
        <w:jc w:val="both"/>
        <w:rPr>
          <w:rFonts w:ascii="Times New Roman" w:hAnsi="Times New Roman" w:cs="Times New Roman"/>
        </w:rPr>
      </w:pPr>
      <w:r w:rsidRPr="00607AF2">
        <w:rPr>
          <w:rFonts w:ascii="Times New Roman" w:eastAsia="system-ui" w:hAnsi="Times New Roman" w:cs="Times New Roman"/>
          <w:color w:val="0D0D0D" w:themeColor="text1" w:themeTint="F2"/>
        </w:rPr>
        <w:t>Fourth, technology and digital-platform synergies arise from combining CRM, data analytics, and e‑commerce infrastructure across Skincare and Fragrance. Both segments depend on high‑engagement customer journeys and benefit from shared personalization engines, omnichannel marketing stacks, and common loyalty architectures, reducing software licensing and IT maintenance spend.</w:t>
      </w:r>
    </w:p>
    <w:p w14:paraId="22874DA3" w14:textId="10092DDB" w:rsidR="7F201F29" w:rsidRPr="00607AF2" w:rsidRDefault="238DB7F1" w:rsidP="2643F63F">
      <w:pPr>
        <w:shd w:val="clear" w:color="auto" w:fill="FFFFFF" w:themeFill="background1"/>
        <w:spacing w:before="240" w:after="240" w:line="360" w:lineRule="auto"/>
        <w:jc w:val="both"/>
        <w:rPr>
          <w:rFonts w:ascii="Times New Roman" w:hAnsi="Times New Roman" w:cs="Times New Roman"/>
        </w:rPr>
      </w:pPr>
      <w:r w:rsidRPr="00607AF2">
        <w:rPr>
          <w:rFonts w:ascii="Times New Roman" w:eastAsia="system-ui" w:hAnsi="Times New Roman" w:cs="Times New Roman"/>
          <w:color w:val="0D0D0D" w:themeColor="text1" w:themeTint="F2"/>
        </w:rPr>
        <w:t>Fifth, marketing and brand‑activation efficiencies can emerge by pooling creative development, agency relationships, and content assets between Fragrance and the Other segment, which includes TOM FORD trademark royalties and ancillary products. Joint seasonal campaigns</w:t>
      </w:r>
      <w:proofErr w:type="gramStart"/>
      <w:r w:rsidRPr="00607AF2">
        <w:rPr>
          <w:rFonts w:ascii="Times New Roman" w:eastAsia="system-ui" w:hAnsi="Times New Roman" w:cs="Times New Roman"/>
          <w:color w:val="0D0D0D" w:themeColor="text1" w:themeTint="F2"/>
        </w:rPr>
        <w:t>, co‑developed</w:t>
      </w:r>
      <w:proofErr w:type="gramEnd"/>
      <w:r w:rsidRPr="00607AF2">
        <w:rPr>
          <w:rFonts w:ascii="Times New Roman" w:eastAsia="system-ui" w:hAnsi="Times New Roman" w:cs="Times New Roman"/>
          <w:color w:val="0D0D0D" w:themeColor="text1" w:themeTint="F2"/>
        </w:rPr>
        <w:t xml:space="preserve"> visual assets, and harmonized media buying </w:t>
      </w:r>
      <w:r w:rsidR="5993475B" w:rsidRPr="00607AF2">
        <w:rPr>
          <w:rFonts w:ascii="Times New Roman" w:eastAsia="system-ui" w:hAnsi="Times New Roman" w:cs="Times New Roman"/>
          <w:color w:val="0D0D0D" w:themeColor="text1" w:themeTint="F2"/>
        </w:rPr>
        <w:t xml:space="preserve">create </w:t>
      </w:r>
      <w:r w:rsidRPr="00607AF2">
        <w:rPr>
          <w:rFonts w:ascii="Times New Roman" w:eastAsia="system-ui" w:hAnsi="Times New Roman" w:cs="Times New Roman"/>
          <w:color w:val="0D0D0D" w:themeColor="text1" w:themeTint="F2"/>
        </w:rPr>
        <w:t>scale leverage without diluting brand equity.</w:t>
      </w:r>
    </w:p>
    <w:p w14:paraId="13923B7F" w14:textId="2B0E8532" w:rsidR="7F201F29" w:rsidRPr="00607AF2" w:rsidRDefault="238DB7F1" w:rsidP="2643F63F">
      <w:pPr>
        <w:shd w:val="clear" w:color="auto" w:fill="FFFFFF" w:themeFill="background1"/>
        <w:spacing w:before="240" w:after="240" w:line="360" w:lineRule="auto"/>
        <w:jc w:val="both"/>
        <w:rPr>
          <w:rFonts w:ascii="Times New Roman" w:hAnsi="Times New Roman" w:cs="Times New Roman"/>
        </w:rPr>
      </w:pPr>
      <w:r w:rsidRPr="00607AF2">
        <w:rPr>
          <w:rFonts w:ascii="Times New Roman" w:eastAsia="system-ui" w:hAnsi="Times New Roman" w:cs="Times New Roman"/>
          <w:color w:val="0D0D0D" w:themeColor="text1" w:themeTint="F2"/>
        </w:rPr>
        <w:t>Together, these synergies illustrate how a diversified prestige beauty portfolio can reduce structural costs while strengthening global competitive positioning. These opportunities, when executed through disciplined integration planning and cross‑functional coordination, can improve operating margins, enhance cash generation, and create a more resilient platform for future acquisitions and scalable international expansion and growth.</w:t>
      </w:r>
    </w:p>
    <w:p w14:paraId="2B3E44C8" w14:textId="0F1A2478" w:rsidR="7F201F29" w:rsidRPr="00607AF2" w:rsidRDefault="3551CBFC" w:rsidP="00AF088E">
      <w:pPr>
        <w:spacing w:after="0" w:line="360" w:lineRule="auto"/>
        <w:jc w:val="both"/>
        <w:rPr>
          <w:rFonts w:ascii="Times New Roman" w:eastAsiaTheme="majorEastAsia" w:hAnsi="Times New Roman" w:cs="Times New Roman"/>
          <w:color w:val="0D0D0D" w:themeColor="text1" w:themeTint="F2"/>
        </w:rPr>
      </w:pPr>
      <w:r w:rsidRPr="00607AF2">
        <w:rPr>
          <w:rFonts w:ascii="Times New Roman" w:eastAsiaTheme="majorEastAsia" w:hAnsi="Times New Roman" w:cs="Times New Roman"/>
          <w:b/>
          <w:bCs/>
          <w:color w:val="0D0D0D" w:themeColor="text1" w:themeTint="F2"/>
        </w:rPr>
        <w:t>Revenu</w:t>
      </w:r>
      <w:r w:rsidR="7D300E2E" w:rsidRPr="00607AF2">
        <w:rPr>
          <w:rFonts w:ascii="Times New Roman" w:eastAsiaTheme="majorEastAsia" w:hAnsi="Times New Roman" w:cs="Times New Roman"/>
          <w:b/>
          <w:bCs/>
          <w:color w:val="0D0D0D" w:themeColor="text1" w:themeTint="F2"/>
        </w:rPr>
        <w:t>e</w:t>
      </w:r>
      <w:r w:rsidRPr="00607AF2">
        <w:rPr>
          <w:rFonts w:ascii="Times New Roman" w:eastAsiaTheme="majorEastAsia" w:hAnsi="Times New Roman" w:cs="Times New Roman"/>
          <w:b/>
          <w:color w:val="0D0D0D" w:themeColor="text1" w:themeTint="F2"/>
        </w:rPr>
        <w:t xml:space="preserve"> Synergies</w:t>
      </w:r>
    </w:p>
    <w:p w14:paraId="0C32A8FB" w14:textId="202CD2FE" w:rsidR="7F201F29" w:rsidRPr="00607AF2" w:rsidRDefault="5276C257" w:rsidP="00AF088E">
      <w:pPr>
        <w:spacing w:after="0" w:line="360" w:lineRule="auto"/>
        <w:jc w:val="both"/>
        <w:rPr>
          <w:rFonts w:ascii="Times New Roman" w:eastAsiaTheme="majorEastAsia" w:hAnsi="Times New Roman" w:cs="Times New Roman"/>
          <w:color w:val="0D0D0D" w:themeColor="text1" w:themeTint="F2"/>
        </w:rPr>
      </w:pPr>
      <w:r w:rsidRPr="00607AF2">
        <w:rPr>
          <w:rFonts w:ascii="Times New Roman" w:eastAsiaTheme="majorEastAsia" w:hAnsi="Times New Roman" w:cs="Times New Roman"/>
          <w:color w:val="0D0D0D" w:themeColor="text1" w:themeTint="F2"/>
        </w:rPr>
        <w:t xml:space="preserve">The diversified portfolio offers meaningful cross‑segment revenue opportunities. </w:t>
      </w:r>
    </w:p>
    <w:p w14:paraId="1D0FF5D8" w14:textId="0D81E725" w:rsidR="7F201F29" w:rsidRPr="00607AF2" w:rsidRDefault="7F201F29" w:rsidP="00707AC8">
      <w:pPr>
        <w:spacing w:after="0" w:line="360" w:lineRule="auto"/>
        <w:jc w:val="both"/>
        <w:rPr>
          <w:rFonts w:ascii="Times New Roman" w:eastAsiaTheme="majorEastAsia" w:hAnsi="Times New Roman" w:cs="Times New Roman"/>
          <w:color w:val="0D0D0D" w:themeColor="text1" w:themeTint="F2"/>
        </w:rPr>
      </w:pPr>
    </w:p>
    <w:p w14:paraId="0DD02C25" w14:textId="5A228B69" w:rsidR="7F201F29" w:rsidRPr="00607AF2" w:rsidRDefault="5276C257" w:rsidP="00707AC8">
      <w:pPr>
        <w:spacing w:after="0" w:line="360" w:lineRule="auto"/>
        <w:jc w:val="both"/>
        <w:rPr>
          <w:rFonts w:ascii="Times New Roman" w:eastAsiaTheme="majorEastAsia" w:hAnsi="Times New Roman" w:cs="Times New Roman"/>
          <w:color w:val="0D0D0D" w:themeColor="text1" w:themeTint="F2"/>
        </w:rPr>
      </w:pPr>
      <w:r w:rsidRPr="00607AF2">
        <w:rPr>
          <w:rFonts w:ascii="Times New Roman" w:eastAsiaTheme="majorEastAsia" w:hAnsi="Times New Roman" w:cs="Times New Roman"/>
          <w:color w:val="0D0D0D" w:themeColor="text1" w:themeTint="F2"/>
        </w:rPr>
        <w:t xml:space="preserve">First, Skincare + Color Cosmetics can generate incremental revenue through integrated product routines and co‑developed sets. By bundling serums or moisturizers with foundations or primers tailored to specific </w:t>
      </w:r>
      <w:r w:rsidRPr="00607AF2">
        <w:rPr>
          <w:rFonts w:ascii="Times New Roman" w:eastAsiaTheme="majorEastAsia" w:hAnsi="Times New Roman" w:cs="Times New Roman"/>
          <w:color w:val="0D0D0D" w:themeColor="text1" w:themeTint="F2"/>
        </w:rPr>
        <w:lastRenderedPageBreak/>
        <w:t>skin types, both segments can capture consumers seeking complete beauty solutions, increasing average basket size across key retail channels.</w:t>
      </w:r>
    </w:p>
    <w:p w14:paraId="6D0C54B6" w14:textId="5563A443" w:rsidR="7F201F29" w:rsidRPr="00607AF2" w:rsidRDefault="7F201F29" w:rsidP="00707AC8">
      <w:pPr>
        <w:spacing w:after="0" w:line="360" w:lineRule="auto"/>
        <w:jc w:val="both"/>
        <w:rPr>
          <w:rFonts w:ascii="Times New Roman" w:eastAsiaTheme="majorEastAsia" w:hAnsi="Times New Roman" w:cs="Times New Roman"/>
          <w:color w:val="0D0D0D" w:themeColor="text1" w:themeTint="F2"/>
        </w:rPr>
      </w:pPr>
    </w:p>
    <w:p w14:paraId="488BC4D8" w14:textId="11BE0D63" w:rsidR="7F201F29" w:rsidRPr="00607AF2" w:rsidRDefault="5276C257" w:rsidP="00707AC8">
      <w:pPr>
        <w:spacing w:after="0" w:line="360" w:lineRule="auto"/>
        <w:jc w:val="both"/>
        <w:rPr>
          <w:rFonts w:ascii="Times New Roman" w:eastAsiaTheme="majorEastAsia" w:hAnsi="Times New Roman" w:cs="Times New Roman"/>
          <w:color w:val="0D0D0D" w:themeColor="text1" w:themeTint="F2"/>
        </w:rPr>
      </w:pPr>
      <w:r w:rsidRPr="00607AF2">
        <w:rPr>
          <w:rFonts w:ascii="Times New Roman" w:eastAsiaTheme="majorEastAsia" w:hAnsi="Times New Roman" w:cs="Times New Roman"/>
          <w:color w:val="0D0D0D" w:themeColor="text1" w:themeTint="F2"/>
        </w:rPr>
        <w:t>Second, Fragrance + Color Cosmetics can drive premium gifting and seasonal collections. Fragrance launches supported by coordinated cosmetic shade ranges—such as matching lip or eye palettes—encourage multi‑category purchasing. This alignment enhances consumer engagement during peak promotional periods and deepens brand loyalty within prestige houses such as Tom Ford or Jo Malone.</w:t>
      </w:r>
    </w:p>
    <w:p w14:paraId="089807AA" w14:textId="12B59E72" w:rsidR="7F201F29" w:rsidRPr="00607AF2" w:rsidRDefault="7F201F29" w:rsidP="00707AC8">
      <w:pPr>
        <w:spacing w:after="0" w:line="360" w:lineRule="auto"/>
        <w:jc w:val="both"/>
        <w:rPr>
          <w:rFonts w:ascii="Times New Roman" w:eastAsiaTheme="majorEastAsia" w:hAnsi="Times New Roman" w:cs="Times New Roman"/>
          <w:color w:val="0D0D0D" w:themeColor="text1" w:themeTint="F2"/>
        </w:rPr>
      </w:pPr>
    </w:p>
    <w:p w14:paraId="5AC9A34A" w14:textId="58BAD31E" w:rsidR="7F201F29" w:rsidRPr="00607AF2" w:rsidRDefault="5276C257" w:rsidP="00707AC8">
      <w:pPr>
        <w:spacing w:after="0" w:line="360" w:lineRule="auto"/>
        <w:jc w:val="both"/>
        <w:rPr>
          <w:rFonts w:ascii="Times New Roman" w:eastAsiaTheme="majorEastAsia" w:hAnsi="Times New Roman" w:cs="Times New Roman"/>
          <w:color w:val="0D0D0D" w:themeColor="text1" w:themeTint="F2"/>
        </w:rPr>
      </w:pPr>
      <w:r w:rsidRPr="00607AF2">
        <w:rPr>
          <w:rFonts w:ascii="Times New Roman" w:eastAsiaTheme="majorEastAsia" w:hAnsi="Times New Roman" w:cs="Times New Roman"/>
          <w:color w:val="0D0D0D" w:themeColor="text1" w:themeTint="F2"/>
        </w:rPr>
        <w:t xml:space="preserve">Third, Skincare + Hair Care offer growth through shared </w:t>
      </w:r>
      <w:proofErr w:type="gramStart"/>
      <w:r w:rsidRPr="00607AF2">
        <w:rPr>
          <w:rFonts w:ascii="Times New Roman" w:eastAsiaTheme="majorEastAsia" w:hAnsi="Times New Roman" w:cs="Times New Roman"/>
          <w:color w:val="0D0D0D" w:themeColor="text1" w:themeTint="F2"/>
        </w:rPr>
        <w:t>wellness‑</w:t>
      </w:r>
      <w:proofErr w:type="gramEnd"/>
      <w:r w:rsidRPr="00607AF2">
        <w:rPr>
          <w:rFonts w:ascii="Times New Roman" w:eastAsiaTheme="majorEastAsia" w:hAnsi="Times New Roman" w:cs="Times New Roman"/>
          <w:color w:val="0D0D0D" w:themeColor="text1" w:themeTint="F2"/>
        </w:rPr>
        <w:t>driven positioning. With consumers increasingly adopting holistic self‑care routines, cross‑promoting hair‑scalp treatments with facial care regimens can unlock new customer pathways. Introducing dual‑category discovery kits or loyalty‑program incentives encourages trial across both segments, particularly in specialty retail and e‑commerce.</w:t>
      </w:r>
    </w:p>
    <w:p w14:paraId="681D4D1D" w14:textId="76E673B1" w:rsidR="7F201F29" w:rsidRPr="00607AF2" w:rsidRDefault="7F201F29" w:rsidP="00707AC8">
      <w:pPr>
        <w:spacing w:after="0" w:line="360" w:lineRule="auto"/>
        <w:jc w:val="both"/>
        <w:rPr>
          <w:rFonts w:ascii="Times New Roman" w:eastAsiaTheme="majorEastAsia" w:hAnsi="Times New Roman" w:cs="Times New Roman"/>
          <w:color w:val="0D0D0D" w:themeColor="text1" w:themeTint="F2"/>
        </w:rPr>
      </w:pPr>
    </w:p>
    <w:p w14:paraId="5A9566D6" w14:textId="75DC82B1" w:rsidR="7F201F29" w:rsidRPr="00607AF2" w:rsidRDefault="5276C257" w:rsidP="00707AC8">
      <w:pPr>
        <w:spacing w:after="0" w:line="360" w:lineRule="auto"/>
        <w:jc w:val="both"/>
        <w:rPr>
          <w:rFonts w:ascii="Times New Roman" w:eastAsiaTheme="majorEastAsia" w:hAnsi="Times New Roman" w:cs="Times New Roman"/>
          <w:color w:val="0D0D0D" w:themeColor="text1" w:themeTint="F2"/>
        </w:rPr>
      </w:pPr>
      <w:r w:rsidRPr="00607AF2">
        <w:rPr>
          <w:rFonts w:ascii="Times New Roman" w:eastAsiaTheme="majorEastAsia" w:hAnsi="Times New Roman" w:cs="Times New Roman"/>
          <w:color w:val="0D0D0D" w:themeColor="text1" w:themeTint="F2"/>
        </w:rPr>
        <w:t xml:space="preserve">Fourth, Fragrance + Other can expand monetization of TOM FORD licensing and broader ancillary offerings. By integrating artisanal fragrance lines with branded accessories or limited‑edition collaborations within the </w:t>
      </w:r>
      <w:proofErr w:type="gramStart"/>
      <w:r w:rsidRPr="00607AF2">
        <w:rPr>
          <w:rFonts w:ascii="Times New Roman" w:eastAsiaTheme="majorEastAsia" w:hAnsi="Times New Roman" w:cs="Times New Roman"/>
          <w:color w:val="0D0D0D" w:themeColor="text1" w:themeTint="F2"/>
        </w:rPr>
        <w:t>Other</w:t>
      </w:r>
      <w:proofErr w:type="gramEnd"/>
      <w:r w:rsidRPr="00607AF2">
        <w:rPr>
          <w:rFonts w:ascii="Times New Roman" w:eastAsiaTheme="majorEastAsia" w:hAnsi="Times New Roman" w:cs="Times New Roman"/>
          <w:color w:val="0D0D0D" w:themeColor="text1" w:themeTint="F2"/>
        </w:rPr>
        <w:t xml:space="preserve"> segment, ELC can elevate brand storytelling and unlock premium price points. Cross‑category capsule releases improve channel penetration across luxury retail and travel‑retail environments.</w:t>
      </w:r>
    </w:p>
    <w:p w14:paraId="41964218" w14:textId="35DE2F85" w:rsidR="7F201F29" w:rsidRPr="00607AF2" w:rsidRDefault="7F201F29" w:rsidP="00707AC8">
      <w:pPr>
        <w:spacing w:after="0" w:line="360" w:lineRule="auto"/>
        <w:jc w:val="both"/>
        <w:rPr>
          <w:rFonts w:ascii="Times New Roman" w:eastAsiaTheme="majorEastAsia" w:hAnsi="Times New Roman" w:cs="Times New Roman"/>
          <w:color w:val="0D0D0D" w:themeColor="text1" w:themeTint="F2"/>
        </w:rPr>
      </w:pPr>
    </w:p>
    <w:p w14:paraId="2A63764E" w14:textId="28DD5353" w:rsidR="7F201F29" w:rsidRPr="00607AF2" w:rsidRDefault="5276C257" w:rsidP="00707AC8">
      <w:pPr>
        <w:spacing w:after="0" w:line="360" w:lineRule="auto"/>
        <w:jc w:val="both"/>
        <w:rPr>
          <w:rFonts w:ascii="Times New Roman" w:eastAsiaTheme="majorEastAsia" w:hAnsi="Times New Roman" w:cs="Times New Roman"/>
          <w:color w:val="0D0D0D" w:themeColor="text1" w:themeTint="F2"/>
        </w:rPr>
      </w:pPr>
      <w:r w:rsidRPr="00607AF2">
        <w:rPr>
          <w:rFonts w:ascii="Times New Roman" w:eastAsiaTheme="majorEastAsia" w:hAnsi="Times New Roman" w:cs="Times New Roman"/>
          <w:color w:val="0D0D0D" w:themeColor="text1" w:themeTint="F2"/>
        </w:rPr>
        <w:t>Fifth, Skincare + Fragrance create revenue upside in high‑end boutique and spa‑driven experiences. Curating in‑store consultations that pair fragrance personalization with skincare diagnostics improves conversion and encourages customers to build multi‑product routines. These experiences can be replicated digitally through personalized sampling programs, boosting e‑commerce upsell potential.</w:t>
      </w:r>
    </w:p>
    <w:p w14:paraId="4C30085C" w14:textId="32885253" w:rsidR="7F201F29" w:rsidRPr="00607AF2" w:rsidRDefault="7F201F29" w:rsidP="00707AC8">
      <w:pPr>
        <w:spacing w:after="0" w:line="360" w:lineRule="auto"/>
        <w:jc w:val="both"/>
        <w:rPr>
          <w:rFonts w:ascii="Times New Roman" w:eastAsiaTheme="majorEastAsia" w:hAnsi="Times New Roman" w:cs="Times New Roman"/>
          <w:color w:val="0D0D0D" w:themeColor="text1" w:themeTint="F2"/>
        </w:rPr>
      </w:pPr>
    </w:p>
    <w:p w14:paraId="39E2F531" w14:textId="537009B3" w:rsidR="7F201F29" w:rsidRPr="00607AF2" w:rsidRDefault="5276C257" w:rsidP="00707AC8">
      <w:pPr>
        <w:spacing w:after="0" w:line="360" w:lineRule="auto"/>
        <w:jc w:val="both"/>
        <w:rPr>
          <w:rFonts w:ascii="Times New Roman" w:eastAsiaTheme="majorEastAsia" w:hAnsi="Times New Roman" w:cs="Times New Roman"/>
          <w:color w:val="0D0D0D" w:themeColor="text1" w:themeTint="F2"/>
        </w:rPr>
      </w:pPr>
      <w:r w:rsidRPr="00607AF2">
        <w:rPr>
          <w:rFonts w:ascii="Times New Roman" w:eastAsiaTheme="majorEastAsia" w:hAnsi="Times New Roman" w:cs="Times New Roman"/>
          <w:color w:val="0D0D0D" w:themeColor="text1" w:themeTint="F2"/>
        </w:rPr>
        <w:t>Together, these synergies demonstrate how brand alignment, category adjacency, and omnichannel execution can accelerate topline growth across ELC’s diversified global portfolio.</w:t>
      </w:r>
    </w:p>
    <w:p w14:paraId="28781856" w14:textId="77777777" w:rsidR="00464F17" w:rsidRPr="00607AF2" w:rsidRDefault="00464F17" w:rsidP="00707AC8">
      <w:pPr>
        <w:spacing w:line="360" w:lineRule="auto"/>
        <w:rPr>
          <w:rFonts w:ascii="Times New Roman" w:eastAsiaTheme="majorEastAsia" w:hAnsi="Times New Roman" w:cs="Times New Roman"/>
          <w:color w:val="0D0D0D" w:themeColor="text1" w:themeTint="F2"/>
        </w:rPr>
      </w:pPr>
    </w:p>
    <w:p w14:paraId="1D0A5D59" w14:textId="77777777" w:rsidR="00464F17" w:rsidRPr="00607AF2" w:rsidRDefault="00464F17" w:rsidP="00707AC8">
      <w:pPr>
        <w:spacing w:line="360" w:lineRule="auto"/>
        <w:rPr>
          <w:rFonts w:ascii="Times New Roman" w:eastAsia="Aptos Display" w:hAnsi="Times New Roman" w:cs="Times New Roman"/>
          <w:b/>
          <w:bCs/>
          <w:color w:val="000000" w:themeColor="text1"/>
        </w:rPr>
      </w:pPr>
    </w:p>
    <w:p w14:paraId="43A5679F" w14:textId="0C3C34CE" w:rsidR="00F0677B" w:rsidRPr="006A73FB" w:rsidRDefault="00044C84" w:rsidP="00F0677B">
      <w:pPr>
        <w:pStyle w:val="Heading2"/>
      </w:pPr>
      <w:bookmarkStart w:id="29" w:name="_Toc215697271"/>
      <w:r w:rsidRPr="006A73FB">
        <w:lastRenderedPageBreak/>
        <w:t>Section B: Analysis of Past Transaction – ChatGPT OUTPUT</w:t>
      </w:r>
      <w:bookmarkEnd w:id="29"/>
    </w:p>
    <w:p w14:paraId="174D9FF8" w14:textId="7CC26E5E" w:rsidR="00044C84" w:rsidRPr="00607AF2" w:rsidRDefault="00044C84" w:rsidP="00707AC8">
      <w:pPr>
        <w:spacing w:line="360" w:lineRule="auto"/>
        <w:rPr>
          <w:rFonts w:ascii="Times New Roman" w:hAnsi="Times New Roman" w:cs="Times New Roman"/>
          <w:b/>
          <w:bCs/>
        </w:rPr>
      </w:pPr>
      <w:r w:rsidRPr="00607AF2">
        <w:rPr>
          <w:rFonts w:ascii="Times New Roman" w:hAnsi="Times New Roman" w:cs="Times New Roman"/>
          <w:b/>
          <w:bCs/>
        </w:rPr>
        <w:t>Cost Synergies</w:t>
      </w:r>
    </w:p>
    <w:p w14:paraId="20D57685" w14:textId="18BED5AC"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From a financial analyst’s perspective, Estée Lauder’s acquisition of Tom Ford was expected to generate five major categories of cost synergies, each accruing to specific Estée Lauder business segments.</w:t>
      </w:r>
    </w:p>
    <w:p w14:paraId="383095AC" w14:textId="77777777" w:rsidR="00044C84" w:rsidRPr="00607AF2" w:rsidRDefault="00044C84" w:rsidP="00707AC8">
      <w:pPr>
        <w:spacing w:line="360" w:lineRule="auto"/>
        <w:jc w:val="both"/>
        <w:rPr>
          <w:rFonts w:ascii="Times New Roman" w:hAnsi="Times New Roman" w:cs="Times New Roman"/>
          <w:b/>
          <w:bCs/>
        </w:rPr>
      </w:pPr>
      <w:r w:rsidRPr="00607AF2">
        <w:rPr>
          <w:rFonts w:ascii="Times New Roman" w:hAnsi="Times New Roman" w:cs="Times New Roman"/>
          <w:b/>
          <w:bCs/>
        </w:rPr>
        <w:t>1. Manufacturing Synergies (Skincare, Makeup, Fragrance).</w:t>
      </w:r>
    </w:p>
    <w:p w14:paraId="3AEABAA8" w14:textId="77777777"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By internalizing Tom Ford Beauty’s production into Estée Lauder’s established manufacturing network, the company could leverage scale efficiencies in fragrance bottling, formula blending, and packaging procurement. Shared facilities reduce per-unit manufacturing costs, particularly in high-volume fragrance SKUs, allowing margin expansion in the Fragrance business segment. Makeup formulations and components for Tom Ford’s cosmetic line also benefit from consolidated production runs.</w:t>
      </w:r>
    </w:p>
    <w:p w14:paraId="5A078A55" w14:textId="77777777" w:rsidR="00044C84" w:rsidRPr="00607AF2" w:rsidRDefault="00044C84" w:rsidP="00707AC8">
      <w:pPr>
        <w:spacing w:line="360" w:lineRule="auto"/>
        <w:jc w:val="both"/>
        <w:rPr>
          <w:rFonts w:ascii="Times New Roman" w:hAnsi="Times New Roman" w:cs="Times New Roman"/>
        </w:rPr>
      </w:pPr>
    </w:p>
    <w:p w14:paraId="6E52CDC5" w14:textId="77777777" w:rsidR="00044C84" w:rsidRPr="00607AF2" w:rsidRDefault="00044C84" w:rsidP="00707AC8">
      <w:pPr>
        <w:spacing w:line="360" w:lineRule="auto"/>
        <w:jc w:val="both"/>
        <w:rPr>
          <w:rFonts w:ascii="Times New Roman" w:hAnsi="Times New Roman" w:cs="Times New Roman"/>
          <w:b/>
          <w:bCs/>
        </w:rPr>
      </w:pPr>
      <w:r w:rsidRPr="00607AF2">
        <w:rPr>
          <w:rFonts w:ascii="Times New Roman" w:hAnsi="Times New Roman" w:cs="Times New Roman"/>
          <w:b/>
          <w:bCs/>
        </w:rPr>
        <w:t>2. Procurement &amp; Supply Chain Savings (Corporate Supply Chain; Fragrance).</w:t>
      </w:r>
    </w:p>
    <w:p w14:paraId="79ACF82C" w14:textId="77777777"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With Estée Lauder’s global purchasing power, Tom Ford’s raw material costs, especially premium fragrance oils, glass components, pumps, cartons, and secondary packaging—could be renegotiated at lower rates. The Fragrance segment captures most of this benefit due to high ingredient intensity. Additionally, logistics consolidation reduces transport and warehousing expenses across regions.</w:t>
      </w:r>
    </w:p>
    <w:p w14:paraId="7BB9A8B1" w14:textId="77777777" w:rsidR="00044C84" w:rsidRPr="00607AF2" w:rsidRDefault="00044C84" w:rsidP="00707AC8">
      <w:pPr>
        <w:spacing w:line="360" w:lineRule="auto"/>
        <w:jc w:val="both"/>
        <w:rPr>
          <w:rFonts w:ascii="Times New Roman" w:hAnsi="Times New Roman" w:cs="Times New Roman"/>
        </w:rPr>
      </w:pPr>
    </w:p>
    <w:p w14:paraId="1C89801F" w14:textId="77777777" w:rsidR="00044C84" w:rsidRPr="00607AF2" w:rsidRDefault="00044C84" w:rsidP="00707AC8">
      <w:pPr>
        <w:spacing w:line="360" w:lineRule="auto"/>
        <w:jc w:val="both"/>
        <w:rPr>
          <w:rFonts w:ascii="Times New Roman" w:hAnsi="Times New Roman" w:cs="Times New Roman"/>
          <w:b/>
          <w:bCs/>
        </w:rPr>
      </w:pPr>
      <w:r w:rsidRPr="00607AF2">
        <w:rPr>
          <w:rFonts w:ascii="Times New Roman" w:hAnsi="Times New Roman" w:cs="Times New Roman"/>
          <w:b/>
          <w:bCs/>
        </w:rPr>
        <w:t>3. SG&amp;A Reductions (Corporate Overhead; All Segments).</w:t>
      </w:r>
    </w:p>
    <w:p w14:paraId="6204D570" w14:textId="77777777"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Tom Ford previously operated with standalone marketing, legal, and administrative structures tied to licensing partners. Folding these under Estée Lauder’s corporate functions generates meaningful SG&amp;A savings. Centralized financial reporting, compliance, HR, and creative operations lower operating expenses for Tom Ford Beauty while raising corporate operating leverage across all segments.</w:t>
      </w:r>
    </w:p>
    <w:p w14:paraId="6E7D2205" w14:textId="77777777" w:rsidR="00044C84" w:rsidRPr="00607AF2" w:rsidRDefault="00044C84" w:rsidP="00707AC8">
      <w:pPr>
        <w:spacing w:line="360" w:lineRule="auto"/>
        <w:jc w:val="both"/>
        <w:rPr>
          <w:rFonts w:ascii="Times New Roman" w:hAnsi="Times New Roman" w:cs="Times New Roman"/>
        </w:rPr>
      </w:pPr>
    </w:p>
    <w:p w14:paraId="518F0F14" w14:textId="77777777" w:rsidR="00044C84" w:rsidRPr="00607AF2" w:rsidRDefault="00044C84" w:rsidP="00707AC8">
      <w:pPr>
        <w:spacing w:line="360" w:lineRule="auto"/>
        <w:jc w:val="both"/>
        <w:rPr>
          <w:rFonts w:ascii="Times New Roman" w:hAnsi="Times New Roman" w:cs="Times New Roman"/>
          <w:b/>
          <w:bCs/>
        </w:rPr>
      </w:pPr>
      <w:r w:rsidRPr="00607AF2">
        <w:rPr>
          <w:rFonts w:ascii="Times New Roman" w:hAnsi="Times New Roman" w:cs="Times New Roman"/>
          <w:b/>
          <w:bCs/>
        </w:rPr>
        <w:t>4. Marketing &amp; Advertising Efficiency (Makeup, Fragrance).</w:t>
      </w:r>
    </w:p>
    <w:p w14:paraId="78425671" w14:textId="77777777"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 xml:space="preserve">Tom Ford Beauty’s substantial advertising </w:t>
      </w:r>
      <w:proofErr w:type="gramStart"/>
      <w:r w:rsidRPr="00607AF2">
        <w:rPr>
          <w:rFonts w:ascii="Times New Roman" w:hAnsi="Times New Roman" w:cs="Times New Roman"/>
        </w:rPr>
        <w:t>spend</w:t>
      </w:r>
      <w:proofErr w:type="gramEnd"/>
      <w:r w:rsidRPr="00607AF2">
        <w:rPr>
          <w:rFonts w:ascii="Times New Roman" w:hAnsi="Times New Roman" w:cs="Times New Roman"/>
        </w:rPr>
        <w:t xml:space="preserve"> becomes more efficient through Estée Lauder’s consolidated media buying, shared digital assets, and cross-brand promotional platforms. The Makeup </w:t>
      </w:r>
      <w:r w:rsidRPr="00607AF2">
        <w:rPr>
          <w:rFonts w:ascii="Times New Roman" w:hAnsi="Times New Roman" w:cs="Times New Roman"/>
        </w:rPr>
        <w:lastRenderedPageBreak/>
        <w:t>and Fragrance segments benefit directly from reduced CPMs, shared influencer contracts, and scaled global campaign production.</w:t>
      </w:r>
    </w:p>
    <w:p w14:paraId="23FB27A3" w14:textId="77777777" w:rsidR="00044C84" w:rsidRPr="00607AF2" w:rsidRDefault="00044C84" w:rsidP="00707AC8">
      <w:pPr>
        <w:spacing w:line="360" w:lineRule="auto"/>
        <w:jc w:val="both"/>
        <w:rPr>
          <w:rFonts w:ascii="Times New Roman" w:hAnsi="Times New Roman" w:cs="Times New Roman"/>
        </w:rPr>
      </w:pPr>
    </w:p>
    <w:p w14:paraId="752C51FB" w14:textId="77777777" w:rsidR="00044C84" w:rsidRPr="00607AF2" w:rsidRDefault="00044C84" w:rsidP="00707AC8">
      <w:pPr>
        <w:spacing w:line="360" w:lineRule="auto"/>
        <w:jc w:val="both"/>
        <w:rPr>
          <w:rFonts w:ascii="Times New Roman" w:hAnsi="Times New Roman" w:cs="Times New Roman"/>
          <w:b/>
          <w:bCs/>
        </w:rPr>
      </w:pPr>
      <w:r w:rsidRPr="00607AF2">
        <w:rPr>
          <w:rFonts w:ascii="Times New Roman" w:hAnsi="Times New Roman" w:cs="Times New Roman"/>
          <w:b/>
          <w:bCs/>
        </w:rPr>
        <w:t>5. Distribution and Retail Integration Savings (Fragrance, Makeup).</w:t>
      </w:r>
    </w:p>
    <w:p w14:paraId="26A766D0" w14:textId="1BEA05B0" w:rsidR="00044C84" w:rsidRPr="006A73FB" w:rsidRDefault="00044C84" w:rsidP="00707AC8">
      <w:pPr>
        <w:spacing w:line="360" w:lineRule="auto"/>
        <w:jc w:val="both"/>
        <w:rPr>
          <w:rFonts w:ascii="Times New Roman" w:hAnsi="Times New Roman" w:cs="Times New Roman"/>
        </w:rPr>
      </w:pPr>
      <w:r w:rsidRPr="00607AF2">
        <w:rPr>
          <w:rFonts w:ascii="Times New Roman" w:hAnsi="Times New Roman" w:cs="Times New Roman"/>
        </w:rPr>
        <w:t>Integrating Tom Ford Beauty into Estée Lauder’s global distribution network—travel retail, specialty-multi, and department stores—reduces channel management costs. Harmonized retailer negotiations and shared merchandising teams create lower selling expenses for the Fragrance and Makeup segments while improving store-level productivity.</w:t>
      </w:r>
    </w:p>
    <w:p w14:paraId="0BE5CFFB" w14:textId="46055963" w:rsidR="00044C84" w:rsidRPr="006A73FB" w:rsidRDefault="00044C84" w:rsidP="00707AC8">
      <w:pPr>
        <w:spacing w:line="360" w:lineRule="auto"/>
        <w:jc w:val="both"/>
        <w:rPr>
          <w:rFonts w:ascii="Times New Roman" w:hAnsi="Times New Roman" w:cs="Times New Roman"/>
          <w:b/>
        </w:rPr>
      </w:pPr>
      <w:r w:rsidRPr="00607AF2">
        <w:rPr>
          <w:rFonts w:ascii="Times New Roman" w:hAnsi="Times New Roman" w:cs="Times New Roman"/>
          <w:b/>
          <w:bCs/>
        </w:rPr>
        <w:t xml:space="preserve">Revenue Synergies </w:t>
      </w:r>
    </w:p>
    <w:p w14:paraId="0A68987E" w14:textId="77777777"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From an M&amp;A valuation standpoint, Estée Lauder’s acquisition of Tom Ford was expected to unlock five material revenue synergies across its luxury-oriented business segments.</w:t>
      </w:r>
    </w:p>
    <w:p w14:paraId="69AED81D" w14:textId="77777777" w:rsidR="00044C84" w:rsidRPr="00607AF2" w:rsidRDefault="00044C84" w:rsidP="00707AC8">
      <w:pPr>
        <w:spacing w:line="360" w:lineRule="auto"/>
        <w:jc w:val="both"/>
        <w:rPr>
          <w:rFonts w:ascii="Times New Roman" w:hAnsi="Times New Roman" w:cs="Times New Roman"/>
        </w:rPr>
      </w:pPr>
    </w:p>
    <w:p w14:paraId="73A5AF2B" w14:textId="77777777" w:rsidR="00044C84" w:rsidRPr="00607AF2" w:rsidRDefault="00044C84" w:rsidP="00707AC8">
      <w:pPr>
        <w:spacing w:line="360" w:lineRule="auto"/>
        <w:jc w:val="both"/>
        <w:rPr>
          <w:rFonts w:ascii="Times New Roman" w:hAnsi="Times New Roman" w:cs="Times New Roman"/>
          <w:b/>
          <w:bCs/>
          <w:lang w:val="fr-FR"/>
        </w:rPr>
      </w:pPr>
      <w:r w:rsidRPr="00607AF2">
        <w:rPr>
          <w:rFonts w:ascii="Times New Roman" w:hAnsi="Times New Roman" w:cs="Times New Roman"/>
          <w:b/>
          <w:bCs/>
          <w:lang w:val="fr-FR"/>
        </w:rPr>
        <w:t>1. Global Fragrance Expansion (Fragrance Segment).</w:t>
      </w:r>
    </w:p>
    <w:p w14:paraId="363DEE45" w14:textId="77777777"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Tom Ford Beauty was already one of Estée Lauder’s fastest-growing fragrance brands. Full ownership enables accelerated geographic rollout, particularly in Asia-Pacific and the Middle East, where luxury fragrance penetration is rising. Direct control over brand IP allows Estée Lauder to expand the Private Blend collection and introduce additional premium lines, driving higher average selling prices and revenue per door.</w:t>
      </w:r>
    </w:p>
    <w:p w14:paraId="00EAAB68" w14:textId="77777777" w:rsidR="00044C84" w:rsidRPr="00607AF2" w:rsidRDefault="00044C84" w:rsidP="00707AC8">
      <w:pPr>
        <w:spacing w:line="360" w:lineRule="auto"/>
        <w:jc w:val="both"/>
        <w:rPr>
          <w:rFonts w:ascii="Times New Roman" w:hAnsi="Times New Roman" w:cs="Times New Roman"/>
          <w:b/>
          <w:bCs/>
        </w:rPr>
      </w:pPr>
    </w:p>
    <w:p w14:paraId="45BE5C32" w14:textId="77777777" w:rsidR="00044C84" w:rsidRPr="00607AF2" w:rsidRDefault="00044C84" w:rsidP="00707AC8">
      <w:pPr>
        <w:spacing w:line="360" w:lineRule="auto"/>
        <w:jc w:val="both"/>
        <w:rPr>
          <w:rFonts w:ascii="Times New Roman" w:hAnsi="Times New Roman" w:cs="Times New Roman"/>
          <w:b/>
          <w:bCs/>
        </w:rPr>
      </w:pPr>
      <w:r w:rsidRPr="00607AF2">
        <w:rPr>
          <w:rFonts w:ascii="Times New Roman" w:hAnsi="Times New Roman" w:cs="Times New Roman"/>
          <w:b/>
          <w:bCs/>
        </w:rPr>
        <w:t>2. Cross-Branding and Portfolio Upselling (Makeup &amp; Fragrance Segments).</w:t>
      </w:r>
    </w:p>
    <w:p w14:paraId="32E3B279" w14:textId="77777777"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Integrated brand management facilitates coordinated product launches across makeup and fragrance categories. Makeup benefits from leveraging Tom Ford’s luxury aesthetic through limited editions and co-branded collections, while fragrance gains exposure via broader placement at Estée Lauder counters. This enhances basket size and cross-category conversion.</w:t>
      </w:r>
    </w:p>
    <w:p w14:paraId="644295C2" w14:textId="77777777" w:rsidR="00044C84" w:rsidRPr="00607AF2" w:rsidRDefault="00044C84" w:rsidP="00707AC8">
      <w:pPr>
        <w:spacing w:line="360" w:lineRule="auto"/>
        <w:jc w:val="both"/>
        <w:rPr>
          <w:rFonts w:ascii="Times New Roman" w:hAnsi="Times New Roman" w:cs="Times New Roman"/>
        </w:rPr>
      </w:pPr>
    </w:p>
    <w:p w14:paraId="69783074" w14:textId="77777777" w:rsidR="00044C84" w:rsidRPr="00607AF2" w:rsidRDefault="00044C84" w:rsidP="00707AC8">
      <w:pPr>
        <w:spacing w:line="360" w:lineRule="auto"/>
        <w:jc w:val="both"/>
        <w:rPr>
          <w:rFonts w:ascii="Times New Roman" w:hAnsi="Times New Roman" w:cs="Times New Roman"/>
          <w:b/>
          <w:bCs/>
        </w:rPr>
      </w:pPr>
      <w:r w:rsidRPr="00607AF2">
        <w:rPr>
          <w:rFonts w:ascii="Times New Roman" w:hAnsi="Times New Roman" w:cs="Times New Roman"/>
          <w:b/>
          <w:bCs/>
        </w:rPr>
        <w:t>3. Travel Retail Penetration (Makeup &amp; Fragrance Segments).</w:t>
      </w:r>
    </w:p>
    <w:p w14:paraId="42E7D172" w14:textId="77777777"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lastRenderedPageBreak/>
        <w:t>Tom Ford’s premium positioning aligns well with the high-spend travel retail consumer. Estée Lauder’s dominant footprint in airports and duty-free environments supports broader SKU assortments and exclusive travel-retail lines. Both Makeup and Fragrance segments benefit from incremental channel penetration and improved visibility.</w:t>
      </w:r>
    </w:p>
    <w:p w14:paraId="525ACD31" w14:textId="77777777" w:rsidR="00044C84" w:rsidRPr="00607AF2" w:rsidRDefault="00044C84" w:rsidP="00707AC8">
      <w:pPr>
        <w:spacing w:line="360" w:lineRule="auto"/>
        <w:jc w:val="both"/>
        <w:rPr>
          <w:rFonts w:ascii="Times New Roman" w:hAnsi="Times New Roman" w:cs="Times New Roman"/>
        </w:rPr>
      </w:pPr>
    </w:p>
    <w:p w14:paraId="007EB549" w14:textId="77777777" w:rsidR="00044C84" w:rsidRPr="00607AF2" w:rsidRDefault="00044C84" w:rsidP="00707AC8">
      <w:pPr>
        <w:spacing w:line="360" w:lineRule="auto"/>
        <w:jc w:val="both"/>
        <w:rPr>
          <w:rFonts w:ascii="Times New Roman" w:hAnsi="Times New Roman" w:cs="Times New Roman"/>
          <w:b/>
          <w:bCs/>
          <w:lang w:val="fr-FR"/>
        </w:rPr>
      </w:pPr>
      <w:r w:rsidRPr="00607AF2">
        <w:rPr>
          <w:rFonts w:ascii="Times New Roman" w:hAnsi="Times New Roman" w:cs="Times New Roman"/>
          <w:b/>
          <w:bCs/>
          <w:lang w:val="fr-FR"/>
        </w:rPr>
        <w:t xml:space="preserve">4. Digital Commerce </w:t>
      </w:r>
      <w:proofErr w:type="spellStart"/>
      <w:r w:rsidRPr="00607AF2">
        <w:rPr>
          <w:rFonts w:ascii="Times New Roman" w:hAnsi="Times New Roman" w:cs="Times New Roman"/>
          <w:b/>
          <w:bCs/>
          <w:lang w:val="fr-FR"/>
        </w:rPr>
        <w:t>Acceleration</w:t>
      </w:r>
      <w:proofErr w:type="spellEnd"/>
      <w:r w:rsidRPr="00607AF2">
        <w:rPr>
          <w:rFonts w:ascii="Times New Roman" w:hAnsi="Times New Roman" w:cs="Times New Roman"/>
          <w:b/>
          <w:bCs/>
          <w:lang w:val="fr-FR"/>
        </w:rPr>
        <w:t xml:space="preserve"> (</w:t>
      </w:r>
      <w:proofErr w:type="spellStart"/>
      <w:r w:rsidRPr="00607AF2">
        <w:rPr>
          <w:rFonts w:ascii="Times New Roman" w:hAnsi="Times New Roman" w:cs="Times New Roman"/>
          <w:b/>
          <w:bCs/>
          <w:lang w:val="fr-FR"/>
        </w:rPr>
        <w:t>Makeup</w:t>
      </w:r>
      <w:proofErr w:type="spellEnd"/>
      <w:r w:rsidRPr="00607AF2">
        <w:rPr>
          <w:rFonts w:ascii="Times New Roman" w:hAnsi="Times New Roman" w:cs="Times New Roman"/>
          <w:b/>
          <w:bCs/>
          <w:lang w:val="fr-FR"/>
        </w:rPr>
        <w:t xml:space="preserve">, </w:t>
      </w:r>
      <w:proofErr w:type="spellStart"/>
      <w:r w:rsidRPr="00607AF2">
        <w:rPr>
          <w:rFonts w:ascii="Times New Roman" w:hAnsi="Times New Roman" w:cs="Times New Roman"/>
          <w:b/>
          <w:bCs/>
          <w:lang w:val="fr-FR"/>
        </w:rPr>
        <w:t>Skincare</w:t>
      </w:r>
      <w:proofErr w:type="spellEnd"/>
      <w:r w:rsidRPr="00607AF2">
        <w:rPr>
          <w:rFonts w:ascii="Times New Roman" w:hAnsi="Times New Roman" w:cs="Times New Roman"/>
          <w:b/>
          <w:bCs/>
          <w:lang w:val="fr-FR"/>
        </w:rPr>
        <w:t>, Fragrance Segments).</w:t>
      </w:r>
    </w:p>
    <w:p w14:paraId="17FD54E3" w14:textId="77777777"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Estée Lauder’s advanced e-commerce ecosystem enables higher conversion, enhanced personalization, and expanded direct-to-consumer distribution. Tom Ford Beauty’s loyal luxury customer base is expected to generate uplift across all three categories—Skincare, Makeup, and Fragrance—through targeted sampling, replenishment programs, and exclusive online drops.</w:t>
      </w:r>
    </w:p>
    <w:p w14:paraId="6CAE581D" w14:textId="77777777" w:rsidR="00044C84" w:rsidRPr="00607AF2" w:rsidRDefault="00044C84" w:rsidP="00707AC8">
      <w:pPr>
        <w:spacing w:line="360" w:lineRule="auto"/>
        <w:jc w:val="both"/>
        <w:rPr>
          <w:rFonts w:ascii="Times New Roman" w:hAnsi="Times New Roman" w:cs="Times New Roman"/>
        </w:rPr>
      </w:pPr>
    </w:p>
    <w:p w14:paraId="77773918" w14:textId="77777777" w:rsidR="00044C84" w:rsidRPr="00607AF2" w:rsidRDefault="00044C84" w:rsidP="00707AC8">
      <w:pPr>
        <w:spacing w:line="360" w:lineRule="auto"/>
        <w:jc w:val="both"/>
        <w:rPr>
          <w:rFonts w:ascii="Times New Roman" w:hAnsi="Times New Roman" w:cs="Times New Roman"/>
          <w:b/>
          <w:bCs/>
        </w:rPr>
      </w:pPr>
      <w:r w:rsidRPr="00607AF2">
        <w:rPr>
          <w:rFonts w:ascii="Times New Roman" w:hAnsi="Times New Roman" w:cs="Times New Roman"/>
          <w:b/>
          <w:bCs/>
        </w:rPr>
        <w:t>5. Brand Equity Monetization Through Licensing Optimization (Fragrance Segment).</w:t>
      </w:r>
    </w:p>
    <w:p w14:paraId="33D64D2C" w14:textId="77777777"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Owning the underlying Tom Ford trademarks eliminates prior constraints around product development cadence. The Fragrance segment can expand premium collections and signature lines without royalty limitations, increasing long-term revenue streams and reinforcing category leadership.</w:t>
      </w:r>
    </w:p>
    <w:p w14:paraId="3F5B69C6" w14:textId="77777777" w:rsidR="00044C84" w:rsidRPr="00607AF2" w:rsidRDefault="00044C84" w:rsidP="00707AC8">
      <w:pPr>
        <w:spacing w:line="360" w:lineRule="auto"/>
        <w:jc w:val="both"/>
        <w:rPr>
          <w:rFonts w:ascii="Times New Roman" w:hAnsi="Times New Roman" w:cs="Times New Roman"/>
        </w:rPr>
      </w:pPr>
    </w:p>
    <w:p w14:paraId="30F5B423" w14:textId="77777777" w:rsidR="00044C84" w:rsidRPr="00607AF2" w:rsidRDefault="00044C84" w:rsidP="00707AC8">
      <w:pPr>
        <w:spacing w:line="360" w:lineRule="auto"/>
        <w:jc w:val="both"/>
        <w:rPr>
          <w:rFonts w:ascii="Times New Roman" w:hAnsi="Times New Roman" w:cs="Times New Roman"/>
          <w:b/>
          <w:bCs/>
        </w:rPr>
      </w:pPr>
      <w:r w:rsidRPr="00607AF2">
        <w:rPr>
          <w:rFonts w:ascii="Times New Roman" w:hAnsi="Times New Roman" w:cs="Times New Roman"/>
          <w:b/>
          <w:bCs/>
        </w:rPr>
        <w:t xml:space="preserve">Post-Merger Integration Challenges </w:t>
      </w:r>
    </w:p>
    <w:p w14:paraId="5D0C6912" w14:textId="77777777" w:rsidR="00044C84" w:rsidRPr="00607AF2" w:rsidRDefault="00044C84" w:rsidP="00707AC8">
      <w:pPr>
        <w:spacing w:line="360" w:lineRule="auto"/>
        <w:jc w:val="both"/>
        <w:rPr>
          <w:rFonts w:ascii="Times New Roman" w:hAnsi="Times New Roman" w:cs="Times New Roman"/>
        </w:rPr>
      </w:pPr>
    </w:p>
    <w:p w14:paraId="4027C6E2" w14:textId="77777777"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The integration of Tom Ford into Estée Lauder presents several operational and strategic challenges that could materially impact synergy realization.</w:t>
      </w:r>
    </w:p>
    <w:p w14:paraId="5105A2CB" w14:textId="77777777" w:rsidR="00044C84" w:rsidRPr="00607AF2" w:rsidRDefault="00044C84" w:rsidP="00707AC8">
      <w:pPr>
        <w:spacing w:line="360" w:lineRule="auto"/>
        <w:jc w:val="both"/>
        <w:rPr>
          <w:rFonts w:ascii="Times New Roman" w:hAnsi="Times New Roman" w:cs="Times New Roman"/>
        </w:rPr>
      </w:pPr>
    </w:p>
    <w:p w14:paraId="604325A7" w14:textId="77777777"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1. Preserving Brand Identity and Creative Autonomy.</w:t>
      </w:r>
    </w:p>
    <w:p w14:paraId="0B0864B1" w14:textId="77777777"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Tom Ford’s value is closely tied to its distinctive creative direction and luxury positioning. Excessive standardization within Estée Lauder’s processes risks diluting brand equity. This would primarily affect revenue synergies from global fragrance expansion and portfolio upselling, as weakened branding could reduce pricing power and consumer demand.</w:t>
      </w:r>
    </w:p>
    <w:p w14:paraId="5C0B98CA" w14:textId="77777777" w:rsidR="00044C84" w:rsidRPr="00607AF2" w:rsidRDefault="00044C84" w:rsidP="00707AC8">
      <w:pPr>
        <w:spacing w:line="360" w:lineRule="auto"/>
        <w:jc w:val="both"/>
        <w:rPr>
          <w:rFonts w:ascii="Times New Roman" w:hAnsi="Times New Roman" w:cs="Times New Roman"/>
        </w:rPr>
      </w:pPr>
    </w:p>
    <w:p w14:paraId="43F169F4" w14:textId="77777777" w:rsidR="00044C84" w:rsidRPr="00607AF2" w:rsidRDefault="00044C84" w:rsidP="00707AC8">
      <w:pPr>
        <w:spacing w:line="360" w:lineRule="auto"/>
        <w:jc w:val="both"/>
        <w:rPr>
          <w:rFonts w:ascii="Times New Roman" w:hAnsi="Times New Roman" w:cs="Times New Roman"/>
          <w:b/>
          <w:bCs/>
        </w:rPr>
      </w:pPr>
      <w:r w:rsidRPr="00607AF2">
        <w:rPr>
          <w:rFonts w:ascii="Times New Roman" w:hAnsi="Times New Roman" w:cs="Times New Roman"/>
          <w:b/>
          <w:bCs/>
        </w:rPr>
        <w:t>2. Coordination Across Licensing Partners (Zegna for fashion, Marcolin for eyewear).</w:t>
      </w:r>
    </w:p>
    <w:p w14:paraId="1F7A970D" w14:textId="77777777"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 xml:space="preserve">The post-deal structure requires alignment with external licensees that continue </w:t>
      </w:r>
      <w:proofErr w:type="gramStart"/>
      <w:r w:rsidRPr="00607AF2">
        <w:rPr>
          <w:rFonts w:ascii="Times New Roman" w:hAnsi="Times New Roman" w:cs="Times New Roman"/>
        </w:rPr>
        <w:t>operating</w:t>
      </w:r>
      <w:proofErr w:type="gramEnd"/>
      <w:r w:rsidRPr="00607AF2">
        <w:rPr>
          <w:rFonts w:ascii="Times New Roman" w:hAnsi="Times New Roman" w:cs="Times New Roman"/>
        </w:rPr>
        <w:t xml:space="preserve"> non-beauty categories. Misalignment on product timing, branding, or distribution may fragment the customer experience. This challenge threatens revenue synergies from cross-branding and digital commerce, which </w:t>
      </w:r>
      <w:proofErr w:type="gramStart"/>
      <w:r w:rsidRPr="00607AF2">
        <w:rPr>
          <w:rFonts w:ascii="Times New Roman" w:hAnsi="Times New Roman" w:cs="Times New Roman"/>
        </w:rPr>
        <w:t>rely</w:t>
      </w:r>
      <w:proofErr w:type="gramEnd"/>
      <w:r w:rsidRPr="00607AF2">
        <w:rPr>
          <w:rFonts w:ascii="Times New Roman" w:hAnsi="Times New Roman" w:cs="Times New Roman"/>
        </w:rPr>
        <w:t xml:space="preserve"> on unified storytelling across categories.</w:t>
      </w:r>
    </w:p>
    <w:p w14:paraId="3D01864B" w14:textId="77777777" w:rsidR="00044C84" w:rsidRPr="00607AF2" w:rsidRDefault="00044C84" w:rsidP="00707AC8">
      <w:pPr>
        <w:spacing w:line="360" w:lineRule="auto"/>
        <w:jc w:val="both"/>
        <w:rPr>
          <w:rFonts w:ascii="Times New Roman" w:hAnsi="Times New Roman" w:cs="Times New Roman"/>
        </w:rPr>
      </w:pPr>
    </w:p>
    <w:p w14:paraId="7E89CA67" w14:textId="77777777" w:rsidR="00044C84" w:rsidRPr="00607AF2" w:rsidRDefault="00044C84" w:rsidP="00707AC8">
      <w:pPr>
        <w:spacing w:line="360" w:lineRule="auto"/>
        <w:jc w:val="both"/>
        <w:rPr>
          <w:rFonts w:ascii="Times New Roman" w:hAnsi="Times New Roman" w:cs="Times New Roman"/>
          <w:b/>
          <w:bCs/>
        </w:rPr>
      </w:pPr>
      <w:r w:rsidRPr="00607AF2">
        <w:rPr>
          <w:rFonts w:ascii="Times New Roman" w:hAnsi="Times New Roman" w:cs="Times New Roman"/>
          <w:b/>
          <w:bCs/>
        </w:rPr>
        <w:t>3. Integrating Manufacturing and Supply Chain Processes.</w:t>
      </w:r>
    </w:p>
    <w:p w14:paraId="0726C57C" w14:textId="77777777"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Transitioning Tom Ford Beauty into Estée Lauder’s global manufacturing network involves reformulating procurement workflows, harmonizing quality standards, and consolidating supplier contracts. Execution delays could erode cost synergies from manufacturing consolidation and procurement savings, particularly for high-complexity fragrance lines.</w:t>
      </w:r>
    </w:p>
    <w:p w14:paraId="7572E775" w14:textId="77777777" w:rsidR="00044C84" w:rsidRPr="00607AF2" w:rsidRDefault="00044C84" w:rsidP="00707AC8">
      <w:pPr>
        <w:spacing w:line="360" w:lineRule="auto"/>
        <w:jc w:val="both"/>
        <w:rPr>
          <w:rFonts w:ascii="Times New Roman" w:hAnsi="Times New Roman" w:cs="Times New Roman"/>
        </w:rPr>
      </w:pPr>
    </w:p>
    <w:p w14:paraId="5426634C" w14:textId="77777777" w:rsidR="00044C84" w:rsidRPr="00607AF2" w:rsidRDefault="00044C84" w:rsidP="00707AC8">
      <w:pPr>
        <w:spacing w:line="360" w:lineRule="auto"/>
        <w:jc w:val="both"/>
        <w:rPr>
          <w:rFonts w:ascii="Times New Roman" w:hAnsi="Times New Roman" w:cs="Times New Roman"/>
          <w:b/>
          <w:bCs/>
        </w:rPr>
      </w:pPr>
      <w:r w:rsidRPr="00607AF2">
        <w:rPr>
          <w:rFonts w:ascii="Times New Roman" w:hAnsi="Times New Roman" w:cs="Times New Roman"/>
          <w:b/>
          <w:bCs/>
        </w:rPr>
        <w:t>4. Maintaining Talent Retention in a Creative-Driven Brand.</w:t>
      </w:r>
    </w:p>
    <w:p w14:paraId="5FBC34BF" w14:textId="77777777"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Key creative, product development, and marketing personnel are central to Tom Ford’s competitive differentiation. Post-acquisition attrition could slow innovation cadence. The most exposed synergies are revenue synergies linked to digital commerce acceleration and travel retail expansion, both dependent on continuous launch momentum.</w:t>
      </w:r>
    </w:p>
    <w:p w14:paraId="524070EE" w14:textId="77777777" w:rsidR="00044C84" w:rsidRPr="00607AF2" w:rsidRDefault="00044C84" w:rsidP="00707AC8">
      <w:pPr>
        <w:spacing w:line="360" w:lineRule="auto"/>
        <w:jc w:val="both"/>
        <w:rPr>
          <w:rFonts w:ascii="Times New Roman" w:hAnsi="Times New Roman" w:cs="Times New Roman"/>
        </w:rPr>
      </w:pPr>
    </w:p>
    <w:p w14:paraId="0D3949BC" w14:textId="77777777" w:rsidR="00044C84" w:rsidRPr="00607AF2" w:rsidRDefault="00044C84" w:rsidP="00707AC8">
      <w:pPr>
        <w:spacing w:line="360" w:lineRule="auto"/>
        <w:jc w:val="both"/>
        <w:rPr>
          <w:rFonts w:ascii="Times New Roman" w:hAnsi="Times New Roman" w:cs="Times New Roman"/>
          <w:b/>
          <w:bCs/>
        </w:rPr>
      </w:pPr>
      <w:r w:rsidRPr="00607AF2">
        <w:rPr>
          <w:rFonts w:ascii="Times New Roman" w:hAnsi="Times New Roman" w:cs="Times New Roman"/>
          <w:b/>
          <w:bCs/>
        </w:rPr>
        <w:t>5. Channel Conflict and Distribution Realignment.</w:t>
      </w:r>
    </w:p>
    <w:p w14:paraId="69CE5AA8" w14:textId="57BBB7E0"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Integrating Tom Ford Beauty into Estée Lauder’s global distribution network may disrupt pre-existing retail relationships or overextend the brand’s selective luxury positioning. This challenge jeopardizes revenue synergies from travel retail penetration, while also risking inefficiencies that reduce distribution-related cost synergies.</w:t>
      </w:r>
    </w:p>
    <w:p w14:paraId="2C78C310" w14:textId="77777777" w:rsidR="00044C84" w:rsidRPr="00607AF2" w:rsidRDefault="00044C84" w:rsidP="00707AC8">
      <w:pPr>
        <w:spacing w:line="360" w:lineRule="auto"/>
        <w:jc w:val="both"/>
        <w:rPr>
          <w:rFonts w:ascii="Times New Roman" w:hAnsi="Times New Roman" w:cs="Times New Roman"/>
        </w:rPr>
      </w:pPr>
      <w:r w:rsidRPr="00607AF2">
        <w:rPr>
          <w:rFonts w:ascii="Times New Roman" w:hAnsi="Times New Roman" w:cs="Times New Roman"/>
        </w:rPr>
        <w:t>Collectively, these PMI challenges highlight that execution quality—not strategic rationale—will determine the ultimate value captured from the transaction.</w:t>
      </w:r>
    </w:p>
    <w:p w14:paraId="7E8F77B8" w14:textId="306C6DA2" w:rsidR="7F201F29" w:rsidRPr="00607AF2" w:rsidRDefault="7F201F29" w:rsidP="00707AC8">
      <w:pPr>
        <w:spacing w:line="360" w:lineRule="auto"/>
        <w:jc w:val="both"/>
        <w:rPr>
          <w:rFonts w:ascii="Times New Roman" w:eastAsia="Times New Roman" w:hAnsi="Times New Roman" w:cs="Times New Roman"/>
          <w:color w:val="000000" w:themeColor="text1"/>
        </w:rPr>
      </w:pPr>
    </w:p>
    <w:p w14:paraId="25A36C2D" w14:textId="3BC19586" w:rsidR="005A0030" w:rsidRDefault="33928DD6" w:rsidP="005C11B2">
      <w:pPr>
        <w:pStyle w:val="Heading2"/>
      </w:pPr>
      <w:bookmarkStart w:id="30" w:name="_Toc215697272"/>
      <w:r w:rsidRPr="006A73FB">
        <w:t>Section C: ANALYSIS OF A FUTURE TRANSACTION – ChatGPT OUTPUT</w:t>
      </w:r>
      <w:bookmarkEnd w:id="30"/>
    </w:p>
    <w:p w14:paraId="1B21707A" w14:textId="0E7608B9" w:rsidR="7F201F29" w:rsidRPr="006A73FB" w:rsidRDefault="005A0030" w:rsidP="005A0030">
      <w:pPr>
        <w:pStyle w:val="BodyText"/>
        <w:rPr>
          <w:rFonts w:ascii="Times New Roman" w:hAnsi="Times New Roman" w:cs="Times New Roman"/>
          <w:b/>
          <w:color w:val="000000" w:themeColor="text1"/>
        </w:rPr>
      </w:pPr>
      <w:hyperlink r:id="rId16" w:history="1">
        <w:r w:rsidRPr="006A73FB">
          <w:rPr>
            <w:rStyle w:val="Hyperlink"/>
            <w:rFonts w:ascii="Times New Roman" w:eastAsia="Times New Roman" w:hAnsi="Times New Roman" w:cs="Times New Roman"/>
          </w:rPr>
          <w:t>https://chatgpt.com/share/6930a1d4-b998-800d-b854-b8886e2e455c</w:t>
        </w:r>
      </w:hyperlink>
    </w:p>
    <w:p w14:paraId="6DB62585" w14:textId="5C3C860C" w:rsidR="40D2BCD6" w:rsidRDefault="40D2BCD6" w:rsidP="005C11B2">
      <w:pPr>
        <w:spacing w:before="240" w:after="240" w:line="360" w:lineRule="auto"/>
        <w:rPr>
          <w:rFonts w:ascii="Times New Roman" w:eastAsia="Times New Roman" w:hAnsi="Times New Roman" w:cs="Times New Roman"/>
          <w:b/>
          <w:bCs/>
          <w:color w:val="0D0D0D" w:themeColor="text1" w:themeTint="F2"/>
        </w:rPr>
      </w:pPr>
      <w:r w:rsidRPr="1ECBC122">
        <w:rPr>
          <w:rFonts w:ascii="Times New Roman" w:eastAsia="Times New Roman" w:hAnsi="Times New Roman" w:cs="Times New Roman"/>
          <w:b/>
          <w:bCs/>
          <w:color w:val="0D0D0D" w:themeColor="text1" w:themeTint="F2"/>
        </w:rPr>
        <w:t>Cost Synerg</w:t>
      </w:r>
      <w:r w:rsidR="75F9394D" w:rsidRPr="1ECBC122">
        <w:rPr>
          <w:rFonts w:ascii="Times New Roman" w:eastAsia="Times New Roman" w:hAnsi="Times New Roman" w:cs="Times New Roman"/>
          <w:b/>
          <w:bCs/>
          <w:color w:val="0D0D0D" w:themeColor="text1" w:themeTint="F2"/>
        </w:rPr>
        <w:t>ies</w:t>
      </w:r>
    </w:p>
    <w:p w14:paraId="30F17F8B" w14:textId="54238BF7" w:rsidR="40D2BCD6" w:rsidRDefault="08703EBE" w:rsidP="00707AC8">
      <w:pPr>
        <w:spacing w:before="240" w:after="240" w:line="360" w:lineRule="auto"/>
        <w:jc w:val="both"/>
        <w:rPr>
          <w:rFonts w:ascii="Times New Roman" w:eastAsia="Times New Roman" w:hAnsi="Times New Roman" w:cs="Times New Roman"/>
          <w:color w:val="0D0D0D" w:themeColor="text1" w:themeTint="F2"/>
        </w:rPr>
      </w:pPr>
      <w:r w:rsidRPr="2536095C">
        <w:rPr>
          <w:rFonts w:ascii="Times New Roman" w:eastAsia="Times New Roman" w:hAnsi="Times New Roman" w:cs="Times New Roman"/>
        </w:rPr>
        <w:t>If Estée Lauder (ELC) acquires Coty, the combined group can extract several material cost synergies across manufacturing, procurement, SG&amp;A, and distribution. The five most realistic synergy buckets and the ELC business segments that would generate them are outlined below.</w:t>
      </w:r>
    </w:p>
    <w:p w14:paraId="45A12B75" w14:textId="1CEA654A" w:rsidR="08703EBE" w:rsidRDefault="08703EBE" w:rsidP="00707AC8">
      <w:pPr>
        <w:spacing w:before="240" w:after="240" w:line="360" w:lineRule="auto"/>
        <w:jc w:val="both"/>
        <w:rPr>
          <w:rFonts w:ascii="Times New Roman" w:eastAsia="Times New Roman" w:hAnsi="Times New Roman" w:cs="Times New Roman"/>
        </w:rPr>
      </w:pPr>
      <w:r w:rsidRPr="6916C4A2">
        <w:rPr>
          <w:rFonts w:ascii="Times New Roman" w:eastAsia="Times New Roman" w:hAnsi="Times New Roman" w:cs="Times New Roman"/>
          <w:b/>
          <w:bCs/>
        </w:rPr>
        <w:t>1. Manufacturing &amp; Supply Chain Rationalization (Generated by: Skin Care + Makeup Segments)</w:t>
      </w:r>
      <w:r w:rsidRPr="00607AF2">
        <w:rPr>
          <w:rFonts w:ascii="Times New Roman" w:hAnsi="Times New Roman" w:cs="Times New Roman"/>
        </w:rPr>
        <w:br/>
      </w:r>
      <w:r w:rsidRPr="2536095C">
        <w:rPr>
          <w:rFonts w:ascii="Times New Roman" w:eastAsia="Times New Roman" w:hAnsi="Times New Roman" w:cs="Times New Roman"/>
        </w:rPr>
        <w:t xml:space="preserve"> Both companies operate overlapping global manufacturing networks for cosmetics, fragrances, and skincare. ELC can shut redundant facilities, consolidate production lines, and increase plant utilization rates. Skin Care and Makeup are the largest ELC capacity users, so their volumes drive the highest savings. Expect economies of scale in bulk formulation, packaging, and automated filling lines.</w:t>
      </w:r>
    </w:p>
    <w:p w14:paraId="0729A042" w14:textId="74F8D760" w:rsidR="08703EBE" w:rsidRDefault="08703EBE" w:rsidP="00707AC8">
      <w:pPr>
        <w:spacing w:before="240" w:after="240" w:line="360" w:lineRule="auto"/>
        <w:jc w:val="both"/>
        <w:rPr>
          <w:rFonts w:ascii="Times New Roman" w:eastAsia="Times New Roman" w:hAnsi="Times New Roman" w:cs="Times New Roman"/>
        </w:rPr>
      </w:pPr>
      <w:r w:rsidRPr="6916C4A2">
        <w:rPr>
          <w:rFonts w:ascii="Times New Roman" w:eastAsia="Times New Roman" w:hAnsi="Times New Roman" w:cs="Times New Roman"/>
          <w:b/>
          <w:bCs/>
        </w:rPr>
        <w:t>2. Procurement Consolidation &amp; Vendor Harmonization (Generated by: Makeup + Fragrance Segments)</w:t>
      </w:r>
      <w:r w:rsidRPr="00607AF2">
        <w:rPr>
          <w:rFonts w:ascii="Times New Roman" w:hAnsi="Times New Roman" w:cs="Times New Roman"/>
        </w:rPr>
        <w:br/>
      </w:r>
      <w:r w:rsidRPr="2536095C">
        <w:rPr>
          <w:rFonts w:ascii="Times New Roman" w:eastAsia="Times New Roman" w:hAnsi="Times New Roman" w:cs="Times New Roman"/>
        </w:rPr>
        <w:t xml:space="preserve"> Coty and ELC purchase similar raw materials—alcohol bases, pigments, emulsifiers, glass, pumps, caps, and secondary packaging. Combining procurement volumes unlocks stronger supplier negotiation power. Makeup and Fragrance segments benefit the most due to high SKU counts and heavy packaging input needs.</w:t>
      </w:r>
    </w:p>
    <w:p w14:paraId="7E4001E3" w14:textId="1C096260" w:rsidR="08703EBE" w:rsidRDefault="08703EBE" w:rsidP="00707AC8">
      <w:pPr>
        <w:spacing w:before="240" w:after="240" w:line="360" w:lineRule="auto"/>
        <w:jc w:val="both"/>
        <w:rPr>
          <w:rFonts w:ascii="Times New Roman" w:eastAsia="Times New Roman" w:hAnsi="Times New Roman" w:cs="Times New Roman"/>
        </w:rPr>
      </w:pPr>
      <w:r w:rsidRPr="6916C4A2">
        <w:rPr>
          <w:rFonts w:ascii="Times New Roman" w:eastAsia="Times New Roman" w:hAnsi="Times New Roman" w:cs="Times New Roman"/>
          <w:b/>
          <w:bCs/>
        </w:rPr>
        <w:t>3. Logistics &amp; Distribution Optimization (Generated by: Global Travel Retail + Fragrance Segments)</w:t>
      </w:r>
      <w:r w:rsidRPr="00607AF2">
        <w:rPr>
          <w:rFonts w:ascii="Times New Roman" w:hAnsi="Times New Roman" w:cs="Times New Roman"/>
        </w:rPr>
        <w:br/>
      </w:r>
      <w:r w:rsidRPr="2536095C">
        <w:rPr>
          <w:rFonts w:ascii="Times New Roman" w:eastAsia="Times New Roman" w:hAnsi="Times New Roman" w:cs="Times New Roman"/>
        </w:rPr>
        <w:t xml:space="preserve"> Both firms maintain broad North American and European distribution hubs. Merging warehousing, freight contracts, and last-mile networks cuts logistics costs. ELC’s Travel Retail segment and Coty’s fragrance-heavy portfolio overlap in the same global channels, enabling route consolidation and unified retailer shipments.</w:t>
      </w:r>
    </w:p>
    <w:p w14:paraId="7E9D5627" w14:textId="2BE71BC2" w:rsidR="08703EBE" w:rsidRDefault="08703EBE" w:rsidP="00707AC8">
      <w:pPr>
        <w:spacing w:before="240" w:after="240" w:line="360" w:lineRule="auto"/>
        <w:jc w:val="both"/>
        <w:rPr>
          <w:rFonts w:ascii="Times New Roman" w:eastAsia="Times New Roman" w:hAnsi="Times New Roman" w:cs="Times New Roman"/>
        </w:rPr>
      </w:pPr>
      <w:r w:rsidRPr="6916C4A2">
        <w:rPr>
          <w:rFonts w:ascii="Times New Roman" w:eastAsia="Times New Roman" w:hAnsi="Times New Roman" w:cs="Times New Roman"/>
          <w:b/>
          <w:bCs/>
        </w:rPr>
        <w:t>4. Overhead &amp; Corporate SG&amp;A Reductions (Generated by: All Segments – primarily Corporate Shared Services)</w:t>
      </w:r>
      <w:r w:rsidRPr="00607AF2">
        <w:rPr>
          <w:rFonts w:ascii="Times New Roman" w:hAnsi="Times New Roman" w:cs="Times New Roman"/>
        </w:rPr>
        <w:br/>
      </w:r>
      <w:r w:rsidRPr="2536095C">
        <w:rPr>
          <w:rFonts w:ascii="Times New Roman" w:eastAsia="Times New Roman" w:hAnsi="Times New Roman" w:cs="Times New Roman"/>
        </w:rPr>
        <w:lastRenderedPageBreak/>
        <w:t xml:space="preserve"> The biggest near-term synergy. ELC can eliminate duplicated headquarters </w:t>
      </w:r>
      <w:proofErr w:type="gramStart"/>
      <w:r w:rsidRPr="2536095C">
        <w:rPr>
          <w:rFonts w:ascii="Times New Roman" w:eastAsia="Times New Roman" w:hAnsi="Times New Roman" w:cs="Times New Roman"/>
        </w:rPr>
        <w:t>functions—finance</w:t>
      </w:r>
      <w:proofErr w:type="gramEnd"/>
      <w:r w:rsidRPr="2536095C">
        <w:rPr>
          <w:rFonts w:ascii="Times New Roman" w:eastAsia="Times New Roman" w:hAnsi="Times New Roman" w:cs="Times New Roman"/>
        </w:rPr>
        <w:t>, HR, IT, legal, compliance, digital operations. All segments benefit because these costs sit at corporate level. Expect savings from ERP integration, shared IT infrastructure, and streamlined brand management layers.</w:t>
      </w:r>
    </w:p>
    <w:p w14:paraId="0A46388D" w14:textId="52978A98" w:rsidR="08703EBE" w:rsidRDefault="08703EBE" w:rsidP="00707AC8">
      <w:pPr>
        <w:spacing w:before="240" w:after="240" w:line="360" w:lineRule="auto"/>
        <w:jc w:val="both"/>
        <w:rPr>
          <w:rFonts w:ascii="Times New Roman" w:eastAsia="Times New Roman" w:hAnsi="Times New Roman" w:cs="Times New Roman"/>
          <w:b/>
          <w:bCs/>
        </w:rPr>
      </w:pPr>
      <w:r w:rsidRPr="6916C4A2">
        <w:rPr>
          <w:rFonts w:ascii="Times New Roman" w:eastAsia="Times New Roman" w:hAnsi="Times New Roman" w:cs="Times New Roman"/>
          <w:b/>
          <w:bCs/>
        </w:rPr>
        <w:t>5. Marketing &amp; Media Spend Efficiency (Generated by: Makeup + Fragrance + Hair Care Segments)</w:t>
      </w:r>
      <w:r w:rsidRPr="00607AF2">
        <w:rPr>
          <w:rFonts w:ascii="Times New Roman" w:hAnsi="Times New Roman" w:cs="Times New Roman"/>
        </w:rPr>
        <w:br/>
      </w:r>
      <w:r w:rsidRPr="2536095C">
        <w:rPr>
          <w:rFonts w:ascii="Times New Roman" w:eastAsia="Times New Roman" w:hAnsi="Times New Roman" w:cs="Times New Roman"/>
        </w:rPr>
        <w:t xml:space="preserve"> Both companies spend heavily on digital, influencers, and retailer co-op marketing. Consolidating agency relationships and centralizing campaign production reduces cost per impression. Segments with the most brand overlap—Makeup, Fragrance, and Hair Care—deliver the strongest leverage.</w:t>
      </w:r>
      <w:r w:rsidRPr="00607AF2">
        <w:rPr>
          <w:rFonts w:ascii="Times New Roman" w:hAnsi="Times New Roman" w:cs="Times New Roman"/>
        </w:rPr>
        <w:br/>
      </w:r>
      <w:r w:rsidRPr="00607AF2">
        <w:rPr>
          <w:rFonts w:ascii="Times New Roman" w:hAnsi="Times New Roman" w:cs="Times New Roman"/>
        </w:rPr>
        <w:br/>
      </w:r>
      <w:r w:rsidR="277FC3BC" w:rsidRPr="6916C4A2">
        <w:rPr>
          <w:rFonts w:ascii="Times New Roman" w:eastAsia="Times New Roman" w:hAnsi="Times New Roman" w:cs="Times New Roman"/>
          <w:b/>
          <w:bCs/>
        </w:rPr>
        <w:t>Revenue Synergies</w:t>
      </w:r>
    </w:p>
    <w:p w14:paraId="4699791C" w14:textId="1D39485A" w:rsidR="08703EBE" w:rsidRDefault="48246CF3" w:rsidP="00707AC8">
      <w:pPr>
        <w:spacing w:before="240" w:after="240" w:line="360" w:lineRule="auto"/>
        <w:jc w:val="both"/>
        <w:rPr>
          <w:rFonts w:ascii="Times New Roman" w:eastAsia="Times New Roman" w:hAnsi="Times New Roman" w:cs="Times New Roman"/>
        </w:rPr>
      </w:pPr>
      <w:r w:rsidRPr="2536095C">
        <w:rPr>
          <w:rFonts w:ascii="Times New Roman" w:eastAsia="Times New Roman" w:hAnsi="Times New Roman" w:cs="Times New Roman"/>
        </w:rPr>
        <w:t>If Estée Lauder (ELC) acquires Coty, the combined entity can unlock multiple revenue synergies by leveraging ELC’s premium positioning, superior distribution, and global brand-building capabilities. Five concrete synergy buckets and the ELC business segments driving them are outlined below.</w:t>
      </w:r>
    </w:p>
    <w:p w14:paraId="211017ED" w14:textId="0929EE3E" w:rsidR="08703EBE" w:rsidRDefault="48246CF3" w:rsidP="00707AC8">
      <w:pPr>
        <w:spacing w:before="240" w:after="240" w:line="360" w:lineRule="auto"/>
        <w:jc w:val="both"/>
        <w:rPr>
          <w:rFonts w:ascii="Times New Roman" w:eastAsia="Times New Roman" w:hAnsi="Times New Roman" w:cs="Times New Roman"/>
        </w:rPr>
      </w:pPr>
      <w:r w:rsidRPr="6916C4A2">
        <w:rPr>
          <w:rFonts w:ascii="Times New Roman" w:eastAsia="Times New Roman" w:hAnsi="Times New Roman" w:cs="Times New Roman"/>
          <w:b/>
          <w:bCs/>
        </w:rPr>
        <w:t>1. Cross-Selling Through Global Travel Retail Expansion (Generated by: Travel Retail Segment)</w:t>
      </w:r>
      <w:r w:rsidR="08703EBE" w:rsidRPr="00607AF2">
        <w:rPr>
          <w:rFonts w:ascii="Times New Roman" w:hAnsi="Times New Roman" w:cs="Times New Roman"/>
        </w:rPr>
        <w:br/>
      </w:r>
      <w:r w:rsidRPr="2536095C">
        <w:rPr>
          <w:rFonts w:ascii="Times New Roman" w:eastAsia="Times New Roman" w:hAnsi="Times New Roman" w:cs="Times New Roman"/>
        </w:rPr>
        <w:t xml:space="preserve"> ELC dominates airport and duty-free channels. Plugging Coty’s mass and prestige fragrances into ELC’s Travel Retail network boosts shelf presence and basket size. Coty brands—Calvin Klein, Burberry, Gucci licensing—gain premium exposure, increasing revenue per passenger and maximizing high-margin tourist demand.</w:t>
      </w:r>
    </w:p>
    <w:p w14:paraId="3B0E85BE" w14:textId="0B900DED" w:rsidR="08703EBE" w:rsidRDefault="48246CF3" w:rsidP="00707AC8">
      <w:pPr>
        <w:spacing w:before="240" w:after="240" w:line="360" w:lineRule="auto"/>
        <w:jc w:val="both"/>
        <w:rPr>
          <w:rFonts w:ascii="Times New Roman" w:eastAsia="Times New Roman" w:hAnsi="Times New Roman" w:cs="Times New Roman"/>
        </w:rPr>
      </w:pPr>
      <w:r w:rsidRPr="6916C4A2">
        <w:rPr>
          <w:rFonts w:ascii="Times New Roman" w:eastAsia="Times New Roman" w:hAnsi="Times New Roman" w:cs="Times New Roman"/>
          <w:b/>
          <w:bCs/>
        </w:rPr>
        <w:t>2. Premiumization of Coty Brands Using ELC’s Skincare Expertise (Generated by: Skin Care Segment)</w:t>
      </w:r>
      <w:r w:rsidR="08703EBE" w:rsidRPr="00607AF2">
        <w:rPr>
          <w:rFonts w:ascii="Times New Roman" w:hAnsi="Times New Roman" w:cs="Times New Roman"/>
        </w:rPr>
        <w:br/>
      </w:r>
      <w:r w:rsidRPr="2536095C">
        <w:rPr>
          <w:rFonts w:ascii="Times New Roman" w:eastAsia="Times New Roman" w:hAnsi="Times New Roman" w:cs="Times New Roman"/>
        </w:rPr>
        <w:t xml:space="preserve"> ELC’s skincare innovation engine (Estée Lauder, La Mer, Clinique) can be applied to Coty’s underdeveloped skincare lines. Using ELC labs and R&amp;D processes allows Coty brands to launch higher-price skincare extensions. This premiumization lifts ASPs and positions Coty brands into higher-margin categories.</w:t>
      </w:r>
    </w:p>
    <w:p w14:paraId="50805044" w14:textId="13EA5364" w:rsidR="08703EBE" w:rsidRDefault="48246CF3" w:rsidP="00707AC8">
      <w:pPr>
        <w:spacing w:before="240" w:after="240" w:line="360" w:lineRule="auto"/>
        <w:jc w:val="both"/>
        <w:rPr>
          <w:rFonts w:ascii="Times New Roman" w:eastAsia="Times New Roman" w:hAnsi="Times New Roman" w:cs="Times New Roman"/>
        </w:rPr>
      </w:pPr>
      <w:r w:rsidRPr="6916C4A2">
        <w:rPr>
          <w:rFonts w:ascii="Times New Roman" w:eastAsia="Times New Roman" w:hAnsi="Times New Roman" w:cs="Times New Roman"/>
          <w:b/>
          <w:bCs/>
        </w:rPr>
        <w:t>3. Distribution Expansion in Asia-Pacific (Generated by: Makeup + Skin Care Segments)</w:t>
      </w:r>
      <w:r w:rsidR="08703EBE" w:rsidRPr="00607AF2">
        <w:rPr>
          <w:rFonts w:ascii="Times New Roman" w:hAnsi="Times New Roman" w:cs="Times New Roman"/>
        </w:rPr>
        <w:br/>
      </w:r>
      <w:r w:rsidRPr="2536095C">
        <w:rPr>
          <w:rFonts w:ascii="Times New Roman" w:eastAsia="Times New Roman" w:hAnsi="Times New Roman" w:cs="Times New Roman"/>
        </w:rPr>
        <w:t xml:space="preserve"> ELC has strong China and Southeast Asia penetration. Coty lags. Integrating Coty fragrance and color cosmetics into ELC’s Chinese retail network, livestream partners, and Tmall flagship ecosystem </w:t>
      </w:r>
      <w:r w:rsidRPr="2536095C">
        <w:rPr>
          <w:rFonts w:ascii="Times New Roman" w:eastAsia="Times New Roman" w:hAnsi="Times New Roman" w:cs="Times New Roman"/>
        </w:rPr>
        <w:lastRenderedPageBreak/>
        <w:t>accelerates Coty’s APAC growth. Makeup and Skin Care segments benefit through shared counters, combined promotions, and broader category sales.</w:t>
      </w:r>
    </w:p>
    <w:p w14:paraId="270A44DA" w14:textId="55FBF09A" w:rsidR="08703EBE" w:rsidRDefault="48246CF3" w:rsidP="00707AC8">
      <w:pPr>
        <w:spacing w:before="240" w:after="240" w:line="360" w:lineRule="auto"/>
        <w:jc w:val="both"/>
        <w:rPr>
          <w:rFonts w:ascii="Times New Roman" w:eastAsia="Times New Roman" w:hAnsi="Times New Roman" w:cs="Times New Roman"/>
        </w:rPr>
      </w:pPr>
      <w:r w:rsidRPr="6916C4A2">
        <w:rPr>
          <w:rFonts w:ascii="Times New Roman" w:eastAsia="Times New Roman" w:hAnsi="Times New Roman" w:cs="Times New Roman"/>
          <w:b/>
          <w:bCs/>
        </w:rPr>
        <w:t>4. Strengthening Fragrance Portfolio Through Unified Licensing (Generated by: Fragrance Segment)</w:t>
      </w:r>
      <w:r w:rsidR="08703EBE" w:rsidRPr="00607AF2">
        <w:rPr>
          <w:rFonts w:ascii="Times New Roman" w:hAnsi="Times New Roman" w:cs="Times New Roman"/>
        </w:rPr>
        <w:br/>
      </w:r>
      <w:r w:rsidRPr="2536095C">
        <w:rPr>
          <w:rFonts w:ascii="Times New Roman" w:eastAsia="Times New Roman" w:hAnsi="Times New Roman" w:cs="Times New Roman"/>
        </w:rPr>
        <w:t xml:space="preserve"> Combining ELC’s existing fragrance portfolio with Coty’s </w:t>
      </w:r>
      <w:proofErr w:type="gramStart"/>
      <w:r w:rsidRPr="2536095C">
        <w:rPr>
          <w:rFonts w:ascii="Times New Roman" w:eastAsia="Times New Roman" w:hAnsi="Times New Roman" w:cs="Times New Roman"/>
        </w:rPr>
        <w:t>large licensed</w:t>
      </w:r>
      <w:proofErr w:type="gramEnd"/>
      <w:r w:rsidRPr="2536095C">
        <w:rPr>
          <w:rFonts w:ascii="Times New Roman" w:eastAsia="Times New Roman" w:hAnsi="Times New Roman" w:cs="Times New Roman"/>
        </w:rPr>
        <w:t xml:space="preserve"> portfolio increases negotiating power with luxury houses and retailers. Unified portfolio management enhances retailer placement, supports mega-launches, and lifts volume across both legacy and Coty-owned scents.</w:t>
      </w:r>
    </w:p>
    <w:p w14:paraId="3B0AC881" w14:textId="775156E4" w:rsidR="00607F09" w:rsidRDefault="48246CF3" w:rsidP="00317AF3">
      <w:pPr>
        <w:spacing w:before="240" w:after="240" w:line="360" w:lineRule="auto"/>
        <w:jc w:val="both"/>
        <w:rPr>
          <w:rFonts w:ascii="Times New Roman" w:hAnsi="Times New Roman" w:cs="Times New Roman"/>
        </w:rPr>
      </w:pPr>
      <w:r w:rsidRPr="6916C4A2">
        <w:rPr>
          <w:rFonts w:ascii="Times New Roman" w:eastAsia="Times New Roman" w:hAnsi="Times New Roman" w:cs="Times New Roman"/>
          <w:b/>
          <w:bCs/>
        </w:rPr>
        <w:t>5. Enhanced Digital &amp; DTC Monetization (Generated by: All Consumer-Facing Segments – especially Makeup + Skin Care)</w:t>
      </w:r>
      <w:r w:rsidR="00317AF3" w:rsidRPr="006A73FB">
        <w:rPr>
          <w:rFonts w:ascii="Times New Roman" w:eastAsia="Times New Roman" w:hAnsi="Times New Roman" w:cs="Times New Roman"/>
          <w:b/>
        </w:rPr>
        <w:tab/>
      </w:r>
      <w:r w:rsidR="08703EBE" w:rsidRPr="00607AF2">
        <w:rPr>
          <w:rFonts w:ascii="Times New Roman" w:hAnsi="Times New Roman" w:cs="Times New Roman"/>
        </w:rPr>
        <w:br/>
      </w:r>
      <w:r w:rsidRPr="2536095C">
        <w:rPr>
          <w:rFonts w:ascii="Times New Roman" w:eastAsia="Times New Roman" w:hAnsi="Times New Roman" w:cs="Times New Roman"/>
        </w:rPr>
        <w:t xml:space="preserve"> ELC’s strong DTC capabilities and data-driven CRM can be extended to Coty brands. Better personalization, higher conversion rates, and bundled cross-brand promotions (skincare + fragrance sets) drive incremental revenue across Makeup, Skin Care, and Fragrance segments.</w:t>
      </w:r>
    </w:p>
    <w:p w14:paraId="177A3F1D" w14:textId="066064E1" w:rsidR="0059043E" w:rsidRPr="006A73FB" w:rsidRDefault="0059043E" w:rsidP="00707AC8">
      <w:pPr>
        <w:spacing w:before="240" w:after="240" w:line="360" w:lineRule="auto"/>
        <w:rPr>
          <w:rFonts w:ascii="Times New Roman" w:hAnsi="Times New Roman" w:cs="Times New Roman"/>
          <w:b/>
        </w:rPr>
      </w:pPr>
      <w:r w:rsidRPr="006A73FB">
        <w:rPr>
          <w:rFonts w:ascii="Times New Roman" w:hAnsi="Times New Roman" w:cs="Times New Roman"/>
          <w:b/>
        </w:rPr>
        <w:t>Appendix C3</w:t>
      </w:r>
    </w:p>
    <w:p w14:paraId="61B843DB" w14:textId="75101E1E" w:rsidR="00607F09" w:rsidRPr="0059043E" w:rsidRDefault="00607F09" w:rsidP="00707AC8">
      <w:pPr>
        <w:spacing w:before="240" w:after="240" w:line="360" w:lineRule="auto"/>
        <w:rPr>
          <w:rFonts w:ascii="Times New Roman" w:hAnsi="Times New Roman" w:cs="Times New Roman"/>
        </w:rPr>
      </w:pPr>
      <w:hyperlink r:id="rId17">
        <w:r w:rsidRPr="00607AF2">
          <w:rPr>
            <w:rStyle w:val="Hyperlink"/>
            <w:rFonts w:ascii="Times New Roman" w:hAnsi="Times New Roman" w:cs="Times New Roman"/>
          </w:rPr>
          <w:t>https://chatgpt.com/gg/v/692eae68e1c88195b491c6f89879e9b3?token=m-HCfQkiOU947b6T6bFyOA</w:t>
        </w:r>
        <w:r w:rsidRPr="00607AF2">
          <w:rPr>
            <w:rFonts w:ascii="Times New Roman" w:hAnsi="Times New Roman" w:cs="Times New Roman"/>
          </w:rPr>
          <w:br/>
        </w:r>
        <w:r w:rsidRPr="00607AF2">
          <w:rPr>
            <w:rFonts w:ascii="Times New Roman" w:hAnsi="Times New Roman" w:cs="Times New Roman"/>
          </w:rPr>
          <w:br/>
        </w:r>
      </w:hyperlink>
    </w:p>
    <w:p w14:paraId="04EA2F0D" w14:textId="77777777" w:rsidR="0059043E" w:rsidRPr="0059043E" w:rsidRDefault="0059043E" w:rsidP="00707AC8">
      <w:pPr>
        <w:spacing w:before="240" w:after="240" w:line="360" w:lineRule="auto"/>
        <w:rPr>
          <w:rFonts w:ascii="Times New Roman" w:hAnsi="Times New Roman" w:cs="Times New Roman"/>
          <w:lang w:val="en-IN"/>
        </w:rPr>
      </w:pPr>
      <w:r w:rsidRPr="0059043E">
        <w:rPr>
          <w:rFonts w:ascii="Times New Roman" w:hAnsi="Times New Roman" w:cs="Times New Roman"/>
          <w:lang w:val="en-IN"/>
        </w:rPr>
        <w:t>A 2025 merger between Estée Lauder and Coty would face several significant integration challenges across operations, brands, and channels. First, </w:t>
      </w:r>
      <w:r w:rsidRPr="0059043E">
        <w:rPr>
          <w:rFonts w:ascii="Times New Roman" w:hAnsi="Times New Roman" w:cs="Times New Roman"/>
          <w:b/>
          <w:bCs/>
          <w:lang w:val="en-IN"/>
        </w:rPr>
        <w:t xml:space="preserve">brand portfolio </w:t>
      </w:r>
      <w:proofErr w:type="gramStart"/>
      <w:r w:rsidRPr="0059043E">
        <w:rPr>
          <w:rFonts w:ascii="Times New Roman" w:hAnsi="Times New Roman" w:cs="Times New Roman"/>
          <w:b/>
          <w:bCs/>
          <w:lang w:val="en-IN"/>
        </w:rPr>
        <w:t>overlap</w:t>
      </w:r>
      <w:proofErr w:type="gramEnd"/>
      <w:r w:rsidRPr="0059043E">
        <w:rPr>
          <w:rFonts w:ascii="Times New Roman" w:hAnsi="Times New Roman" w:cs="Times New Roman"/>
          <w:b/>
          <w:bCs/>
          <w:lang w:val="en-IN"/>
        </w:rPr>
        <w:t xml:space="preserve"> and positioning conflicts</w:t>
      </w:r>
      <w:r w:rsidRPr="0059043E">
        <w:rPr>
          <w:rFonts w:ascii="Times New Roman" w:hAnsi="Times New Roman" w:cs="Times New Roman"/>
          <w:lang w:val="en-IN"/>
        </w:rPr>
        <w:t xml:space="preserve"> would pose a critical challenge. With both </w:t>
      </w:r>
      <w:proofErr w:type="gramStart"/>
      <w:r w:rsidRPr="0059043E">
        <w:rPr>
          <w:rFonts w:ascii="Times New Roman" w:hAnsi="Times New Roman" w:cs="Times New Roman"/>
          <w:lang w:val="en-IN"/>
        </w:rPr>
        <w:t>firms</w:t>
      </w:r>
      <w:proofErr w:type="gramEnd"/>
      <w:r w:rsidRPr="0059043E">
        <w:rPr>
          <w:rFonts w:ascii="Times New Roman" w:hAnsi="Times New Roman" w:cs="Times New Roman"/>
          <w:lang w:val="en-IN"/>
        </w:rPr>
        <w:t xml:space="preserve"> managing extensive prestige and mass</w:t>
      </w:r>
      <w:r w:rsidRPr="0059043E">
        <w:rPr>
          <w:rFonts w:ascii="Times New Roman" w:hAnsi="Times New Roman" w:cs="Times New Roman"/>
          <w:lang w:val="en-IN"/>
        </w:rPr>
        <w:noBreakHyphen/>
        <w:t xml:space="preserve">prestige brands, rationalizing overlapping skincare and </w:t>
      </w:r>
      <w:proofErr w:type="spellStart"/>
      <w:r w:rsidRPr="0059043E">
        <w:rPr>
          <w:rFonts w:ascii="Times New Roman" w:hAnsi="Times New Roman" w:cs="Times New Roman"/>
          <w:lang w:val="en-IN"/>
        </w:rPr>
        <w:t>color</w:t>
      </w:r>
      <w:proofErr w:type="spellEnd"/>
      <w:r w:rsidRPr="0059043E">
        <w:rPr>
          <w:rFonts w:ascii="Times New Roman" w:hAnsi="Times New Roman" w:cs="Times New Roman"/>
          <w:lang w:val="en-IN"/>
        </w:rPr>
        <w:noBreakHyphen/>
        <w:t>cosmetic lines risks alienating consumers or diluting brand equity. This challenge would most directly affect the </w:t>
      </w:r>
      <w:r w:rsidRPr="0059043E">
        <w:rPr>
          <w:rFonts w:ascii="Times New Roman" w:hAnsi="Times New Roman" w:cs="Times New Roman"/>
          <w:b/>
          <w:bCs/>
          <w:lang w:val="en-IN"/>
        </w:rPr>
        <w:t xml:space="preserve">Skincare + </w:t>
      </w:r>
      <w:proofErr w:type="spellStart"/>
      <w:r w:rsidRPr="0059043E">
        <w:rPr>
          <w:rFonts w:ascii="Times New Roman" w:hAnsi="Times New Roman" w:cs="Times New Roman"/>
          <w:b/>
          <w:bCs/>
          <w:lang w:val="en-IN"/>
        </w:rPr>
        <w:t>Color</w:t>
      </w:r>
      <w:proofErr w:type="spellEnd"/>
      <w:r w:rsidRPr="0059043E">
        <w:rPr>
          <w:rFonts w:ascii="Times New Roman" w:hAnsi="Times New Roman" w:cs="Times New Roman"/>
          <w:b/>
          <w:bCs/>
          <w:lang w:val="en-IN"/>
        </w:rPr>
        <w:t xml:space="preserve"> Cosmetics revenue synergy</w:t>
      </w:r>
      <w:r w:rsidRPr="0059043E">
        <w:rPr>
          <w:rFonts w:ascii="Times New Roman" w:hAnsi="Times New Roman" w:cs="Times New Roman"/>
          <w:lang w:val="en-IN"/>
        </w:rPr>
        <w:t>, which relies on bundled routines and coordinated launches across categories.</w:t>
      </w:r>
    </w:p>
    <w:p w14:paraId="271BC03E" w14:textId="77777777" w:rsidR="0059043E" w:rsidRPr="0059043E" w:rsidRDefault="0059043E" w:rsidP="00707AC8">
      <w:pPr>
        <w:spacing w:before="240" w:after="240" w:line="360" w:lineRule="auto"/>
        <w:rPr>
          <w:rFonts w:ascii="Times New Roman" w:hAnsi="Times New Roman" w:cs="Times New Roman"/>
          <w:lang w:val="en-IN"/>
        </w:rPr>
      </w:pPr>
      <w:r w:rsidRPr="0059043E">
        <w:rPr>
          <w:rFonts w:ascii="Times New Roman" w:hAnsi="Times New Roman" w:cs="Times New Roman"/>
          <w:lang w:val="en-IN"/>
        </w:rPr>
        <w:t>Second, the merger would confront </w:t>
      </w:r>
      <w:r w:rsidRPr="0059043E">
        <w:rPr>
          <w:rFonts w:ascii="Times New Roman" w:hAnsi="Times New Roman" w:cs="Times New Roman"/>
          <w:b/>
          <w:bCs/>
          <w:lang w:val="en-IN"/>
        </w:rPr>
        <w:t>manufacturing network complexity</w:t>
      </w:r>
      <w:r w:rsidRPr="0059043E">
        <w:rPr>
          <w:rFonts w:ascii="Times New Roman" w:hAnsi="Times New Roman" w:cs="Times New Roman"/>
          <w:lang w:val="en-IN"/>
        </w:rPr>
        <w:t>, given the global dispersion of Coty’s facilities and differing production technologies. Aligning capacity, standardizing processes, and consolidating sites without disrupting supply would be difficult. This challenge would most likely undermine the </w:t>
      </w:r>
      <w:r w:rsidRPr="0059043E">
        <w:rPr>
          <w:rFonts w:ascii="Times New Roman" w:hAnsi="Times New Roman" w:cs="Times New Roman"/>
          <w:b/>
          <w:bCs/>
          <w:lang w:val="en-IN"/>
        </w:rPr>
        <w:t>Skincare + Hair Care cost synergy</w:t>
      </w:r>
      <w:r w:rsidRPr="0059043E">
        <w:rPr>
          <w:rFonts w:ascii="Times New Roman" w:hAnsi="Times New Roman" w:cs="Times New Roman"/>
          <w:lang w:val="en-IN"/>
        </w:rPr>
        <w:t>, which depends on optimizing shared production capabilities.</w:t>
      </w:r>
    </w:p>
    <w:p w14:paraId="6EAADF0A" w14:textId="77777777" w:rsidR="0059043E" w:rsidRPr="0059043E" w:rsidRDefault="0059043E" w:rsidP="00707AC8">
      <w:pPr>
        <w:spacing w:before="240" w:after="240" w:line="360" w:lineRule="auto"/>
        <w:rPr>
          <w:rFonts w:ascii="Times New Roman" w:hAnsi="Times New Roman" w:cs="Times New Roman"/>
          <w:lang w:val="en-IN"/>
        </w:rPr>
      </w:pPr>
      <w:r w:rsidRPr="0059043E">
        <w:rPr>
          <w:rFonts w:ascii="Times New Roman" w:hAnsi="Times New Roman" w:cs="Times New Roman"/>
          <w:lang w:val="en-IN"/>
        </w:rPr>
        <w:lastRenderedPageBreak/>
        <w:t>Third, </w:t>
      </w:r>
      <w:r w:rsidRPr="0059043E">
        <w:rPr>
          <w:rFonts w:ascii="Times New Roman" w:hAnsi="Times New Roman" w:cs="Times New Roman"/>
          <w:b/>
          <w:bCs/>
          <w:lang w:val="en-IN"/>
        </w:rPr>
        <w:t>distribution</w:t>
      </w:r>
      <w:r w:rsidRPr="0059043E">
        <w:rPr>
          <w:rFonts w:ascii="Times New Roman" w:hAnsi="Times New Roman" w:cs="Times New Roman"/>
          <w:b/>
          <w:bCs/>
          <w:lang w:val="en-IN"/>
        </w:rPr>
        <w:noBreakHyphen/>
        <w:t>channel integration friction</w:t>
      </w:r>
      <w:r w:rsidRPr="0059043E">
        <w:rPr>
          <w:rFonts w:ascii="Times New Roman" w:hAnsi="Times New Roman" w:cs="Times New Roman"/>
          <w:lang w:val="en-IN"/>
        </w:rPr>
        <w:t> would be substantial. Coty has stronger exposure to mass retail and celebrity</w:t>
      </w:r>
      <w:r w:rsidRPr="0059043E">
        <w:rPr>
          <w:rFonts w:ascii="Times New Roman" w:hAnsi="Times New Roman" w:cs="Times New Roman"/>
          <w:lang w:val="en-IN"/>
        </w:rPr>
        <w:noBreakHyphen/>
        <w:t>driven fragrance distribution, whereas ELC emphasizes prestige and specialty retail. Aligning channel strategies, salesforce structures, and retailer relationships could create tension. This would weaken the </w:t>
      </w:r>
      <w:r w:rsidRPr="0059043E">
        <w:rPr>
          <w:rFonts w:ascii="Times New Roman" w:hAnsi="Times New Roman" w:cs="Times New Roman"/>
          <w:b/>
          <w:bCs/>
          <w:lang w:val="en-IN"/>
        </w:rPr>
        <w:t xml:space="preserve">Fragrance + </w:t>
      </w:r>
      <w:proofErr w:type="spellStart"/>
      <w:r w:rsidRPr="0059043E">
        <w:rPr>
          <w:rFonts w:ascii="Times New Roman" w:hAnsi="Times New Roman" w:cs="Times New Roman"/>
          <w:b/>
          <w:bCs/>
          <w:lang w:val="en-IN"/>
        </w:rPr>
        <w:t>Color</w:t>
      </w:r>
      <w:proofErr w:type="spellEnd"/>
      <w:r w:rsidRPr="0059043E">
        <w:rPr>
          <w:rFonts w:ascii="Times New Roman" w:hAnsi="Times New Roman" w:cs="Times New Roman"/>
          <w:b/>
          <w:bCs/>
          <w:lang w:val="en-IN"/>
        </w:rPr>
        <w:t xml:space="preserve"> Cosmetics revenue synergy</w:t>
      </w:r>
      <w:r w:rsidRPr="0059043E">
        <w:rPr>
          <w:rFonts w:ascii="Times New Roman" w:hAnsi="Times New Roman" w:cs="Times New Roman"/>
          <w:lang w:val="en-IN"/>
        </w:rPr>
        <w:t>, which hinges on coordinated gifting and seasonal campaigns across retail touchpoints.</w:t>
      </w:r>
    </w:p>
    <w:p w14:paraId="2C3B7EA4" w14:textId="77777777" w:rsidR="0059043E" w:rsidRPr="0059043E" w:rsidRDefault="0059043E" w:rsidP="00707AC8">
      <w:pPr>
        <w:spacing w:before="240" w:after="240" w:line="360" w:lineRule="auto"/>
        <w:rPr>
          <w:rFonts w:ascii="Times New Roman" w:hAnsi="Times New Roman" w:cs="Times New Roman"/>
          <w:lang w:val="en-IN"/>
        </w:rPr>
      </w:pPr>
      <w:r w:rsidRPr="0059043E">
        <w:rPr>
          <w:rFonts w:ascii="Times New Roman" w:hAnsi="Times New Roman" w:cs="Times New Roman"/>
          <w:lang w:val="en-IN"/>
        </w:rPr>
        <w:t>Fourth, </w:t>
      </w:r>
      <w:r w:rsidRPr="0059043E">
        <w:rPr>
          <w:rFonts w:ascii="Times New Roman" w:hAnsi="Times New Roman" w:cs="Times New Roman"/>
          <w:b/>
          <w:bCs/>
          <w:lang w:val="en-IN"/>
        </w:rPr>
        <w:t>IT and digital ecosystem misalignment</w:t>
      </w:r>
      <w:r w:rsidRPr="0059043E">
        <w:rPr>
          <w:rFonts w:ascii="Times New Roman" w:hAnsi="Times New Roman" w:cs="Times New Roman"/>
          <w:lang w:val="en-IN"/>
        </w:rPr>
        <w:t> poses risk, as the two firms use different CRM systems, e</w:t>
      </w:r>
      <w:r w:rsidRPr="0059043E">
        <w:rPr>
          <w:rFonts w:ascii="Times New Roman" w:hAnsi="Times New Roman" w:cs="Times New Roman"/>
          <w:lang w:val="en-IN"/>
        </w:rPr>
        <w:noBreakHyphen/>
        <w:t>commerce architectures, and analytics platforms. Achieving unified customer data and digital operations is time</w:t>
      </w:r>
      <w:r w:rsidRPr="0059043E">
        <w:rPr>
          <w:rFonts w:ascii="Times New Roman" w:hAnsi="Times New Roman" w:cs="Times New Roman"/>
          <w:lang w:val="en-IN"/>
        </w:rPr>
        <w:noBreakHyphen/>
        <w:t>consuming and costly. This challenge most directly affects the </w:t>
      </w:r>
      <w:r w:rsidRPr="0059043E">
        <w:rPr>
          <w:rFonts w:ascii="Times New Roman" w:hAnsi="Times New Roman" w:cs="Times New Roman"/>
          <w:b/>
          <w:bCs/>
          <w:lang w:val="en-IN"/>
        </w:rPr>
        <w:t>Skincare + Fragrance digital</w:t>
      </w:r>
      <w:r w:rsidRPr="0059043E">
        <w:rPr>
          <w:rFonts w:ascii="Times New Roman" w:hAnsi="Times New Roman" w:cs="Times New Roman"/>
          <w:b/>
          <w:bCs/>
          <w:lang w:val="en-IN"/>
        </w:rPr>
        <w:noBreakHyphen/>
        <w:t>personalization cost synergy</w:t>
      </w:r>
      <w:r w:rsidRPr="0059043E">
        <w:rPr>
          <w:rFonts w:ascii="Times New Roman" w:hAnsi="Times New Roman" w:cs="Times New Roman"/>
          <w:lang w:val="en-IN"/>
        </w:rPr>
        <w:t>, which requires shared platforms.</w:t>
      </w:r>
    </w:p>
    <w:p w14:paraId="017624BC" w14:textId="77777777" w:rsidR="0059043E" w:rsidRPr="0059043E" w:rsidRDefault="0059043E" w:rsidP="00707AC8">
      <w:pPr>
        <w:spacing w:before="240" w:after="240" w:line="360" w:lineRule="auto"/>
        <w:rPr>
          <w:rFonts w:ascii="Times New Roman" w:hAnsi="Times New Roman" w:cs="Times New Roman"/>
          <w:lang w:val="en-IN"/>
        </w:rPr>
      </w:pPr>
      <w:r w:rsidRPr="0059043E">
        <w:rPr>
          <w:rFonts w:ascii="Times New Roman" w:hAnsi="Times New Roman" w:cs="Times New Roman"/>
          <w:lang w:val="en-IN"/>
        </w:rPr>
        <w:t>Fifth, the integration would face </w:t>
      </w:r>
      <w:r w:rsidRPr="0059043E">
        <w:rPr>
          <w:rFonts w:ascii="Times New Roman" w:hAnsi="Times New Roman" w:cs="Times New Roman"/>
          <w:b/>
          <w:bCs/>
          <w:lang w:val="en-IN"/>
        </w:rPr>
        <w:t>organizational and cultural divergence</w:t>
      </w:r>
      <w:r w:rsidRPr="0059043E">
        <w:rPr>
          <w:rFonts w:ascii="Times New Roman" w:hAnsi="Times New Roman" w:cs="Times New Roman"/>
          <w:lang w:val="en-IN"/>
        </w:rPr>
        <w:t>, with differing decision</w:t>
      </w:r>
      <w:r w:rsidRPr="0059043E">
        <w:rPr>
          <w:rFonts w:ascii="Times New Roman" w:hAnsi="Times New Roman" w:cs="Times New Roman"/>
          <w:lang w:val="en-IN"/>
        </w:rPr>
        <w:noBreakHyphen/>
        <w:t>making styles, talent structures, and incentives. Slow alignment may hinder collaboration between innovation, marketing, and R&amp;D teams. This would most likely impair the </w:t>
      </w:r>
      <w:r w:rsidRPr="0059043E">
        <w:rPr>
          <w:rFonts w:ascii="Times New Roman" w:hAnsi="Times New Roman" w:cs="Times New Roman"/>
          <w:b/>
          <w:bCs/>
          <w:lang w:val="en-IN"/>
        </w:rPr>
        <w:t>Fragrance + Other revenue synergy</w:t>
      </w:r>
      <w:r w:rsidRPr="0059043E">
        <w:rPr>
          <w:rFonts w:ascii="Times New Roman" w:hAnsi="Times New Roman" w:cs="Times New Roman"/>
          <w:lang w:val="en-IN"/>
        </w:rPr>
        <w:t>, especially TOM FORD–linked collaborations that rely on tight cross</w:t>
      </w:r>
      <w:r w:rsidRPr="0059043E">
        <w:rPr>
          <w:rFonts w:ascii="Times New Roman" w:hAnsi="Times New Roman" w:cs="Times New Roman"/>
          <w:lang w:val="en-IN"/>
        </w:rPr>
        <w:noBreakHyphen/>
        <w:t>team creative execution.</w:t>
      </w:r>
    </w:p>
    <w:p w14:paraId="328F4271" w14:textId="21FA657C" w:rsidR="7F201F29" w:rsidRPr="00607F09" w:rsidRDefault="0059043E" w:rsidP="00707AC8">
      <w:pPr>
        <w:spacing w:before="240" w:after="240" w:line="360" w:lineRule="auto"/>
        <w:rPr>
          <w:rFonts w:ascii="Times New Roman" w:hAnsi="Times New Roman" w:cs="Times New Roman"/>
          <w:lang w:val="en-IN"/>
        </w:rPr>
      </w:pPr>
      <w:r w:rsidRPr="0059043E">
        <w:rPr>
          <w:rFonts w:ascii="Times New Roman" w:hAnsi="Times New Roman" w:cs="Times New Roman"/>
          <w:lang w:val="en-IN"/>
        </w:rPr>
        <w:t>Together, these challenges highlight the operational and strategic sensitivity of large</w:t>
      </w:r>
      <w:r w:rsidRPr="0059043E">
        <w:rPr>
          <w:rFonts w:ascii="Times New Roman" w:hAnsi="Times New Roman" w:cs="Times New Roman"/>
          <w:lang w:val="en-IN"/>
        </w:rPr>
        <w:noBreakHyphen/>
        <w:t>scale beauty consolidation.</w:t>
      </w:r>
    </w:p>
    <w:sectPr w:rsidR="7F201F29" w:rsidRPr="00607F09" w:rsidSect="00776403">
      <w:footerReference w:type="default" r:id="rId18"/>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785CA" w14:textId="77777777" w:rsidR="00E50D95" w:rsidRDefault="00E50D95" w:rsidP="00CB6E02">
      <w:pPr>
        <w:spacing w:after="0" w:line="240" w:lineRule="auto"/>
      </w:pPr>
      <w:r>
        <w:separator/>
      </w:r>
    </w:p>
  </w:endnote>
  <w:endnote w:type="continuationSeparator" w:id="0">
    <w:p w14:paraId="0274953C" w14:textId="77777777" w:rsidR="00E50D95" w:rsidRDefault="00E50D95" w:rsidP="00CB6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ui-sans-serif">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ystem-ui">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159028"/>
      <w:docPartObj>
        <w:docPartGallery w:val="Page Numbers (Bottom of Page)"/>
        <w:docPartUnique/>
      </w:docPartObj>
    </w:sdtPr>
    <w:sdtEndPr>
      <w:rPr>
        <w:noProof/>
      </w:rPr>
    </w:sdtEndPr>
    <w:sdtContent>
      <w:p w14:paraId="651333B3" w14:textId="4C3C4CE4" w:rsidR="0044774A" w:rsidRDefault="004477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927F5C" w14:textId="77777777" w:rsidR="00CB6E02" w:rsidRDefault="00CB6E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0D3E" w14:textId="77777777" w:rsidR="00E50D95" w:rsidRDefault="00E50D95" w:rsidP="00CB6E02">
      <w:pPr>
        <w:spacing w:after="0" w:line="240" w:lineRule="auto"/>
      </w:pPr>
      <w:r>
        <w:separator/>
      </w:r>
    </w:p>
  </w:footnote>
  <w:footnote w:type="continuationSeparator" w:id="0">
    <w:p w14:paraId="7E0BFDED" w14:textId="77777777" w:rsidR="00E50D95" w:rsidRDefault="00E50D95" w:rsidP="00CB6E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DAE1E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4D2F820"/>
    <w:multiLevelType w:val="hybridMultilevel"/>
    <w:tmpl w:val="FFFFFFFF"/>
    <w:lvl w:ilvl="0" w:tplc="94785938">
      <w:start w:val="1"/>
      <w:numFmt w:val="bullet"/>
      <w:lvlText w:val=""/>
      <w:lvlJc w:val="left"/>
      <w:pPr>
        <w:ind w:left="720" w:hanging="360"/>
      </w:pPr>
      <w:rPr>
        <w:rFonts w:ascii="Symbol" w:hAnsi="Symbol" w:hint="default"/>
      </w:rPr>
    </w:lvl>
    <w:lvl w:ilvl="1" w:tplc="274A96D8">
      <w:start w:val="1"/>
      <w:numFmt w:val="bullet"/>
      <w:lvlText w:val="o"/>
      <w:lvlJc w:val="left"/>
      <w:pPr>
        <w:ind w:left="1440" w:hanging="360"/>
      </w:pPr>
      <w:rPr>
        <w:rFonts w:ascii="Courier New" w:hAnsi="Courier New" w:hint="default"/>
      </w:rPr>
    </w:lvl>
    <w:lvl w:ilvl="2" w:tplc="42D4492C">
      <w:start w:val="1"/>
      <w:numFmt w:val="bullet"/>
      <w:lvlText w:val=""/>
      <w:lvlJc w:val="left"/>
      <w:pPr>
        <w:ind w:left="2160" w:hanging="360"/>
      </w:pPr>
      <w:rPr>
        <w:rFonts w:ascii="Wingdings" w:hAnsi="Wingdings" w:hint="default"/>
      </w:rPr>
    </w:lvl>
    <w:lvl w:ilvl="3" w:tplc="A94E8058">
      <w:start w:val="1"/>
      <w:numFmt w:val="bullet"/>
      <w:lvlText w:val=""/>
      <w:lvlJc w:val="left"/>
      <w:pPr>
        <w:ind w:left="2880" w:hanging="360"/>
      </w:pPr>
      <w:rPr>
        <w:rFonts w:ascii="Symbol" w:hAnsi="Symbol" w:hint="default"/>
      </w:rPr>
    </w:lvl>
    <w:lvl w:ilvl="4" w:tplc="2FFAD3DC">
      <w:start w:val="1"/>
      <w:numFmt w:val="bullet"/>
      <w:lvlText w:val="o"/>
      <w:lvlJc w:val="left"/>
      <w:pPr>
        <w:ind w:left="3600" w:hanging="360"/>
      </w:pPr>
      <w:rPr>
        <w:rFonts w:ascii="Courier New" w:hAnsi="Courier New" w:hint="default"/>
      </w:rPr>
    </w:lvl>
    <w:lvl w:ilvl="5" w:tplc="5194FCA8">
      <w:start w:val="1"/>
      <w:numFmt w:val="bullet"/>
      <w:lvlText w:val=""/>
      <w:lvlJc w:val="left"/>
      <w:pPr>
        <w:ind w:left="4320" w:hanging="360"/>
      </w:pPr>
      <w:rPr>
        <w:rFonts w:ascii="Wingdings" w:hAnsi="Wingdings" w:hint="default"/>
      </w:rPr>
    </w:lvl>
    <w:lvl w:ilvl="6" w:tplc="4BEAB1FA">
      <w:start w:val="1"/>
      <w:numFmt w:val="bullet"/>
      <w:lvlText w:val=""/>
      <w:lvlJc w:val="left"/>
      <w:pPr>
        <w:ind w:left="5040" w:hanging="360"/>
      </w:pPr>
      <w:rPr>
        <w:rFonts w:ascii="Symbol" w:hAnsi="Symbol" w:hint="default"/>
      </w:rPr>
    </w:lvl>
    <w:lvl w:ilvl="7" w:tplc="732C0224">
      <w:start w:val="1"/>
      <w:numFmt w:val="bullet"/>
      <w:lvlText w:val="o"/>
      <w:lvlJc w:val="left"/>
      <w:pPr>
        <w:ind w:left="5760" w:hanging="360"/>
      </w:pPr>
      <w:rPr>
        <w:rFonts w:ascii="Courier New" w:hAnsi="Courier New" w:hint="default"/>
      </w:rPr>
    </w:lvl>
    <w:lvl w:ilvl="8" w:tplc="6F0ED124">
      <w:start w:val="1"/>
      <w:numFmt w:val="bullet"/>
      <w:lvlText w:val=""/>
      <w:lvlJc w:val="left"/>
      <w:pPr>
        <w:ind w:left="6480" w:hanging="360"/>
      </w:pPr>
      <w:rPr>
        <w:rFonts w:ascii="Wingdings" w:hAnsi="Wingdings" w:hint="default"/>
      </w:rPr>
    </w:lvl>
  </w:abstractNum>
  <w:abstractNum w:abstractNumId="2" w15:restartNumberingAfterBreak="0">
    <w:nsid w:val="075B6A42"/>
    <w:multiLevelType w:val="hybridMultilevel"/>
    <w:tmpl w:val="93720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2524CA"/>
    <w:multiLevelType w:val="hybridMultilevel"/>
    <w:tmpl w:val="DB5CDF76"/>
    <w:lvl w:ilvl="0" w:tplc="CBBEC2E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0A0B93"/>
    <w:multiLevelType w:val="multilevel"/>
    <w:tmpl w:val="54E8A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F354D"/>
    <w:multiLevelType w:val="hybridMultilevel"/>
    <w:tmpl w:val="FFFFFFFF"/>
    <w:lvl w:ilvl="0" w:tplc="9DC2CBFE">
      <w:start w:val="1"/>
      <w:numFmt w:val="bullet"/>
      <w:lvlText w:val=""/>
      <w:lvlJc w:val="left"/>
      <w:pPr>
        <w:ind w:left="720" w:hanging="360"/>
      </w:pPr>
      <w:rPr>
        <w:rFonts w:ascii="Symbol" w:hAnsi="Symbol" w:hint="default"/>
      </w:rPr>
    </w:lvl>
    <w:lvl w:ilvl="1" w:tplc="57A6E29C">
      <w:start w:val="1"/>
      <w:numFmt w:val="bullet"/>
      <w:lvlText w:val="o"/>
      <w:lvlJc w:val="left"/>
      <w:pPr>
        <w:ind w:left="1440" w:hanging="360"/>
      </w:pPr>
      <w:rPr>
        <w:rFonts w:ascii="Courier New" w:hAnsi="Courier New" w:hint="default"/>
      </w:rPr>
    </w:lvl>
    <w:lvl w:ilvl="2" w:tplc="0ADCF7BE">
      <w:start w:val="1"/>
      <w:numFmt w:val="bullet"/>
      <w:lvlText w:val=""/>
      <w:lvlJc w:val="left"/>
      <w:pPr>
        <w:ind w:left="2160" w:hanging="360"/>
      </w:pPr>
      <w:rPr>
        <w:rFonts w:ascii="Wingdings" w:hAnsi="Wingdings" w:hint="default"/>
      </w:rPr>
    </w:lvl>
    <w:lvl w:ilvl="3" w:tplc="C1C099D6">
      <w:start w:val="1"/>
      <w:numFmt w:val="bullet"/>
      <w:lvlText w:val=""/>
      <w:lvlJc w:val="left"/>
      <w:pPr>
        <w:ind w:left="2880" w:hanging="360"/>
      </w:pPr>
      <w:rPr>
        <w:rFonts w:ascii="Symbol" w:hAnsi="Symbol" w:hint="default"/>
      </w:rPr>
    </w:lvl>
    <w:lvl w:ilvl="4" w:tplc="558A2272">
      <w:start w:val="1"/>
      <w:numFmt w:val="bullet"/>
      <w:lvlText w:val="o"/>
      <w:lvlJc w:val="left"/>
      <w:pPr>
        <w:ind w:left="3600" w:hanging="360"/>
      </w:pPr>
      <w:rPr>
        <w:rFonts w:ascii="Courier New" w:hAnsi="Courier New" w:hint="default"/>
      </w:rPr>
    </w:lvl>
    <w:lvl w:ilvl="5" w:tplc="DE3A126C">
      <w:start w:val="1"/>
      <w:numFmt w:val="bullet"/>
      <w:lvlText w:val=""/>
      <w:lvlJc w:val="left"/>
      <w:pPr>
        <w:ind w:left="4320" w:hanging="360"/>
      </w:pPr>
      <w:rPr>
        <w:rFonts w:ascii="Wingdings" w:hAnsi="Wingdings" w:hint="default"/>
      </w:rPr>
    </w:lvl>
    <w:lvl w:ilvl="6" w:tplc="14F41962">
      <w:start w:val="1"/>
      <w:numFmt w:val="bullet"/>
      <w:lvlText w:val=""/>
      <w:lvlJc w:val="left"/>
      <w:pPr>
        <w:ind w:left="5040" w:hanging="360"/>
      </w:pPr>
      <w:rPr>
        <w:rFonts w:ascii="Symbol" w:hAnsi="Symbol" w:hint="default"/>
      </w:rPr>
    </w:lvl>
    <w:lvl w:ilvl="7" w:tplc="039CAF7A">
      <w:start w:val="1"/>
      <w:numFmt w:val="bullet"/>
      <w:lvlText w:val="o"/>
      <w:lvlJc w:val="left"/>
      <w:pPr>
        <w:ind w:left="5760" w:hanging="360"/>
      </w:pPr>
      <w:rPr>
        <w:rFonts w:ascii="Courier New" w:hAnsi="Courier New" w:hint="default"/>
      </w:rPr>
    </w:lvl>
    <w:lvl w:ilvl="8" w:tplc="6CB27856">
      <w:start w:val="1"/>
      <w:numFmt w:val="bullet"/>
      <w:lvlText w:val=""/>
      <w:lvlJc w:val="left"/>
      <w:pPr>
        <w:ind w:left="6480" w:hanging="360"/>
      </w:pPr>
      <w:rPr>
        <w:rFonts w:ascii="Wingdings" w:hAnsi="Wingdings" w:hint="default"/>
      </w:rPr>
    </w:lvl>
  </w:abstractNum>
  <w:abstractNum w:abstractNumId="6" w15:restartNumberingAfterBreak="0">
    <w:nsid w:val="14B9E37E"/>
    <w:multiLevelType w:val="hybridMultilevel"/>
    <w:tmpl w:val="FFFFFFFF"/>
    <w:lvl w:ilvl="0" w:tplc="872AE4BC">
      <w:start w:val="1"/>
      <w:numFmt w:val="bullet"/>
      <w:lvlText w:val=""/>
      <w:lvlJc w:val="left"/>
      <w:pPr>
        <w:ind w:left="720" w:hanging="360"/>
      </w:pPr>
      <w:rPr>
        <w:rFonts w:ascii="Symbol" w:hAnsi="Symbol" w:hint="default"/>
      </w:rPr>
    </w:lvl>
    <w:lvl w:ilvl="1" w:tplc="BAACF28E">
      <w:start w:val="1"/>
      <w:numFmt w:val="bullet"/>
      <w:lvlText w:val="o"/>
      <w:lvlJc w:val="left"/>
      <w:pPr>
        <w:ind w:left="1440" w:hanging="360"/>
      </w:pPr>
      <w:rPr>
        <w:rFonts w:ascii="Courier New" w:hAnsi="Courier New" w:hint="default"/>
      </w:rPr>
    </w:lvl>
    <w:lvl w:ilvl="2" w:tplc="F0D0004A">
      <w:start w:val="1"/>
      <w:numFmt w:val="bullet"/>
      <w:lvlText w:val=""/>
      <w:lvlJc w:val="left"/>
      <w:pPr>
        <w:ind w:left="2160" w:hanging="360"/>
      </w:pPr>
      <w:rPr>
        <w:rFonts w:ascii="Wingdings" w:hAnsi="Wingdings" w:hint="default"/>
      </w:rPr>
    </w:lvl>
    <w:lvl w:ilvl="3" w:tplc="8C9EEC9A">
      <w:start w:val="1"/>
      <w:numFmt w:val="bullet"/>
      <w:lvlText w:val=""/>
      <w:lvlJc w:val="left"/>
      <w:pPr>
        <w:ind w:left="2880" w:hanging="360"/>
      </w:pPr>
      <w:rPr>
        <w:rFonts w:ascii="Symbol" w:hAnsi="Symbol" w:hint="default"/>
      </w:rPr>
    </w:lvl>
    <w:lvl w:ilvl="4" w:tplc="6EDEAB70">
      <w:start w:val="1"/>
      <w:numFmt w:val="bullet"/>
      <w:lvlText w:val="o"/>
      <w:lvlJc w:val="left"/>
      <w:pPr>
        <w:ind w:left="3600" w:hanging="360"/>
      </w:pPr>
      <w:rPr>
        <w:rFonts w:ascii="Courier New" w:hAnsi="Courier New" w:hint="default"/>
      </w:rPr>
    </w:lvl>
    <w:lvl w:ilvl="5" w:tplc="8668B9C0">
      <w:start w:val="1"/>
      <w:numFmt w:val="bullet"/>
      <w:lvlText w:val=""/>
      <w:lvlJc w:val="left"/>
      <w:pPr>
        <w:ind w:left="4320" w:hanging="360"/>
      </w:pPr>
      <w:rPr>
        <w:rFonts w:ascii="Wingdings" w:hAnsi="Wingdings" w:hint="default"/>
      </w:rPr>
    </w:lvl>
    <w:lvl w:ilvl="6" w:tplc="9092D636">
      <w:start w:val="1"/>
      <w:numFmt w:val="bullet"/>
      <w:lvlText w:val=""/>
      <w:lvlJc w:val="left"/>
      <w:pPr>
        <w:ind w:left="5040" w:hanging="360"/>
      </w:pPr>
      <w:rPr>
        <w:rFonts w:ascii="Symbol" w:hAnsi="Symbol" w:hint="default"/>
      </w:rPr>
    </w:lvl>
    <w:lvl w:ilvl="7" w:tplc="4C84BB06">
      <w:start w:val="1"/>
      <w:numFmt w:val="bullet"/>
      <w:lvlText w:val="o"/>
      <w:lvlJc w:val="left"/>
      <w:pPr>
        <w:ind w:left="5760" w:hanging="360"/>
      </w:pPr>
      <w:rPr>
        <w:rFonts w:ascii="Courier New" w:hAnsi="Courier New" w:hint="default"/>
      </w:rPr>
    </w:lvl>
    <w:lvl w:ilvl="8" w:tplc="4BCC50F4">
      <w:start w:val="1"/>
      <w:numFmt w:val="bullet"/>
      <w:lvlText w:val=""/>
      <w:lvlJc w:val="left"/>
      <w:pPr>
        <w:ind w:left="6480" w:hanging="360"/>
      </w:pPr>
      <w:rPr>
        <w:rFonts w:ascii="Wingdings" w:hAnsi="Wingdings" w:hint="default"/>
      </w:rPr>
    </w:lvl>
  </w:abstractNum>
  <w:abstractNum w:abstractNumId="7" w15:restartNumberingAfterBreak="0">
    <w:nsid w:val="15075FC4"/>
    <w:multiLevelType w:val="hybridMultilevel"/>
    <w:tmpl w:val="FB62630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E510937"/>
    <w:multiLevelType w:val="hybridMultilevel"/>
    <w:tmpl w:val="FFFFFFFF"/>
    <w:lvl w:ilvl="0" w:tplc="AF9452D8">
      <w:start w:val="1"/>
      <w:numFmt w:val="bullet"/>
      <w:lvlText w:val="·"/>
      <w:lvlJc w:val="left"/>
      <w:pPr>
        <w:ind w:left="720" w:hanging="360"/>
      </w:pPr>
      <w:rPr>
        <w:rFonts w:ascii="Symbol" w:hAnsi="Symbol" w:hint="default"/>
      </w:rPr>
    </w:lvl>
    <w:lvl w:ilvl="1" w:tplc="AD0634F6">
      <w:start w:val="1"/>
      <w:numFmt w:val="bullet"/>
      <w:lvlText w:val="o"/>
      <w:lvlJc w:val="left"/>
      <w:pPr>
        <w:ind w:left="1440" w:hanging="360"/>
      </w:pPr>
      <w:rPr>
        <w:rFonts w:ascii="Courier New" w:hAnsi="Courier New" w:hint="default"/>
      </w:rPr>
    </w:lvl>
    <w:lvl w:ilvl="2" w:tplc="430E0238">
      <w:start w:val="1"/>
      <w:numFmt w:val="bullet"/>
      <w:lvlText w:val=""/>
      <w:lvlJc w:val="left"/>
      <w:pPr>
        <w:ind w:left="2160" w:hanging="360"/>
      </w:pPr>
      <w:rPr>
        <w:rFonts w:ascii="Wingdings" w:hAnsi="Wingdings" w:hint="default"/>
      </w:rPr>
    </w:lvl>
    <w:lvl w:ilvl="3" w:tplc="7DB4EBB6">
      <w:start w:val="1"/>
      <w:numFmt w:val="bullet"/>
      <w:lvlText w:val=""/>
      <w:lvlJc w:val="left"/>
      <w:pPr>
        <w:ind w:left="2880" w:hanging="360"/>
      </w:pPr>
      <w:rPr>
        <w:rFonts w:ascii="Symbol" w:hAnsi="Symbol" w:hint="default"/>
      </w:rPr>
    </w:lvl>
    <w:lvl w:ilvl="4" w:tplc="4F04D8E6">
      <w:start w:val="1"/>
      <w:numFmt w:val="bullet"/>
      <w:lvlText w:val="o"/>
      <w:lvlJc w:val="left"/>
      <w:pPr>
        <w:ind w:left="3600" w:hanging="360"/>
      </w:pPr>
      <w:rPr>
        <w:rFonts w:ascii="Courier New" w:hAnsi="Courier New" w:hint="default"/>
      </w:rPr>
    </w:lvl>
    <w:lvl w:ilvl="5" w:tplc="8CAC2C9A">
      <w:start w:val="1"/>
      <w:numFmt w:val="bullet"/>
      <w:lvlText w:val=""/>
      <w:lvlJc w:val="left"/>
      <w:pPr>
        <w:ind w:left="4320" w:hanging="360"/>
      </w:pPr>
      <w:rPr>
        <w:rFonts w:ascii="Wingdings" w:hAnsi="Wingdings" w:hint="default"/>
      </w:rPr>
    </w:lvl>
    <w:lvl w:ilvl="6" w:tplc="891C66DA">
      <w:start w:val="1"/>
      <w:numFmt w:val="bullet"/>
      <w:lvlText w:val=""/>
      <w:lvlJc w:val="left"/>
      <w:pPr>
        <w:ind w:left="5040" w:hanging="360"/>
      </w:pPr>
      <w:rPr>
        <w:rFonts w:ascii="Symbol" w:hAnsi="Symbol" w:hint="default"/>
      </w:rPr>
    </w:lvl>
    <w:lvl w:ilvl="7" w:tplc="3BEA06F4">
      <w:start w:val="1"/>
      <w:numFmt w:val="bullet"/>
      <w:lvlText w:val="o"/>
      <w:lvlJc w:val="left"/>
      <w:pPr>
        <w:ind w:left="5760" w:hanging="360"/>
      </w:pPr>
      <w:rPr>
        <w:rFonts w:ascii="Courier New" w:hAnsi="Courier New" w:hint="default"/>
      </w:rPr>
    </w:lvl>
    <w:lvl w:ilvl="8" w:tplc="0E4CF7B2">
      <w:start w:val="1"/>
      <w:numFmt w:val="bullet"/>
      <w:lvlText w:val=""/>
      <w:lvlJc w:val="left"/>
      <w:pPr>
        <w:ind w:left="6480" w:hanging="360"/>
      </w:pPr>
      <w:rPr>
        <w:rFonts w:ascii="Wingdings" w:hAnsi="Wingdings" w:hint="default"/>
      </w:rPr>
    </w:lvl>
  </w:abstractNum>
  <w:abstractNum w:abstractNumId="9" w15:restartNumberingAfterBreak="0">
    <w:nsid w:val="287E35E8"/>
    <w:multiLevelType w:val="hybridMultilevel"/>
    <w:tmpl w:val="3E94364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2C5BF2A"/>
    <w:multiLevelType w:val="hybridMultilevel"/>
    <w:tmpl w:val="FFFFFFFF"/>
    <w:lvl w:ilvl="0" w:tplc="6F70AC52">
      <w:start w:val="1"/>
      <w:numFmt w:val="bullet"/>
      <w:lvlText w:val=""/>
      <w:lvlJc w:val="left"/>
      <w:pPr>
        <w:ind w:left="720" w:hanging="360"/>
      </w:pPr>
      <w:rPr>
        <w:rFonts w:ascii="Symbol" w:hAnsi="Symbol" w:hint="default"/>
      </w:rPr>
    </w:lvl>
    <w:lvl w:ilvl="1" w:tplc="5332069E">
      <w:start w:val="1"/>
      <w:numFmt w:val="bullet"/>
      <w:lvlText w:val="o"/>
      <w:lvlJc w:val="left"/>
      <w:pPr>
        <w:ind w:left="1440" w:hanging="360"/>
      </w:pPr>
      <w:rPr>
        <w:rFonts w:ascii="Courier New" w:hAnsi="Courier New" w:hint="default"/>
      </w:rPr>
    </w:lvl>
    <w:lvl w:ilvl="2" w:tplc="5F5CC0EA">
      <w:start w:val="1"/>
      <w:numFmt w:val="bullet"/>
      <w:lvlText w:val=""/>
      <w:lvlJc w:val="left"/>
      <w:pPr>
        <w:ind w:left="2160" w:hanging="360"/>
      </w:pPr>
      <w:rPr>
        <w:rFonts w:ascii="Wingdings" w:hAnsi="Wingdings" w:hint="default"/>
      </w:rPr>
    </w:lvl>
    <w:lvl w:ilvl="3" w:tplc="58CE71EA">
      <w:start w:val="1"/>
      <w:numFmt w:val="bullet"/>
      <w:lvlText w:val=""/>
      <w:lvlJc w:val="left"/>
      <w:pPr>
        <w:ind w:left="2880" w:hanging="360"/>
      </w:pPr>
      <w:rPr>
        <w:rFonts w:ascii="Symbol" w:hAnsi="Symbol" w:hint="default"/>
      </w:rPr>
    </w:lvl>
    <w:lvl w:ilvl="4" w:tplc="A920CD34">
      <w:start w:val="1"/>
      <w:numFmt w:val="bullet"/>
      <w:lvlText w:val="o"/>
      <w:lvlJc w:val="left"/>
      <w:pPr>
        <w:ind w:left="3600" w:hanging="360"/>
      </w:pPr>
      <w:rPr>
        <w:rFonts w:ascii="Courier New" w:hAnsi="Courier New" w:hint="default"/>
      </w:rPr>
    </w:lvl>
    <w:lvl w:ilvl="5" w:tplc="DBEA41DA">
      <w:start w:val="1"/>
      <w:numFmt w:val="bullet"/>
      <w:lvlText w:val=""/>
      <w:lvlJc w:val="left"/>
      <w:pPr>
        <w:ind w:left="4320" w:hanging="360"/>
      </w:pPr>
      <w:rPr>
        <w:rFonts w:ascii="Wingdings" w:hAnsi="Wingdings" w:hint="default"/>
      </w:rPr>
    </w:lvl>
    <w:lvl w:ilvl="6" w:tplc="A98CE796">
      <w:start w:val="1"/>
      <w:numFmt w:val="bullet"/>
      <w:lvlText w:val=""/>
      <w:lvlJc w:val="left"/>
      <w:pPr>
        <w:ind w:left="5040" w:hanging="360"/>
      </w:pPr>
      <w:rPr>
        <w:rFonts w:ascii="Symbol" w:hAnsi="Symbol" w:hint="default"/>
      </w:rPr>
    </w:lvl>
    <w:lvl w:ilvl="7" w:tplc="F514AB6A">
      <w:start w:val="1"/>
      <w:numFmt w:val="bullet"/>
      <w:lvlText w:val="o"/>
      <w:lvlJc w:val="left"/>
      <w:pPr>
        <w:ind w:left="5760" w:hanging="360"/>
      </w:pPr>
      <w:rPr>
        <w:rFonts w:ascii="Courier New" w:hAnsi="Courier New" w:hint="default"/>
      </w:rPr>
    </w:lvl>
    <w:lvl w:ilvl="8" w:tplc="6BC040C2">
      <w:start w:val="1"/>
      <w:numFmt w:val="bullet"/>
      <w:lvlText w:val=""/>
      <w:lvlJc w:val="left"/>
      <w:pPr>
        <w:ind w:left="6480" w:hanging="360"/>
      </w:pPr>
      <w:rPr>
        <w:rFonts w:ascii="Wingdings" w:hAnsi="Wingdings" w:hint="default"/>
      </w:rPr>
    </w:lvl>
  </w:abstractNum>
  <w:abstractNum w:abstractNumId="11" w15:restartNumberingAfterBreak="0">
    <w:nsid w:val="4111CB19"/>
    <w:multiLevelType w:val="hybridMultilevel"/>
    <w:tmpl w:val="FFFFFFFF"/>
    <w:lvl w:ilvl="0" w:tplc="C1A8C9B6">
      <w:start w:val="1"/>
      <w:numFmt w:val="bullet"/>
      <w:lvlText w:val=""/>
      <w:lvlJc w:val="left"/>
      <w:pPr>
        <w:ind w:left="720" w:hanging="360"/>
      </w:pPr>
      <w:rPr>
        <w:rFonts w:ascii="Symbol" w:hAnsi="Symbol" w:hint="default"/>
      </w:rPr>
    </w:lvl>
    <w:lvl w:ilvl="1" w:tplc="CBFCFC4E">
      <w:start w:val="1"/>
      <w:numFmt w:val="bullet"/>
      <w:lvlText w:val="o"/>
      <w:lvlJc w:val="left"/>
      <w:pPr>
        <w:ind w:left="1440" w:hanging="360"/>
      </w:pPr>
      <w:rPr>
        <w:rFonts w:ascii="Courier New" w:hAnsi="Courier New" w:hint="default"/>
      </w:rPr>
    </w:lvl>
    <w:lvl w:ilvl="2" w:tplc="FDB823E2">
      <w:start w:val="1"/>
      <w:numFmt w:val="bullet"/>
      <w:lvlText w:val=""/>
      <w:lvlJc w:val="left"/>
      <w:pPr>
        <w:ind w:left="2160" w:hanging="360"/>
      </w:pPr>
      <w:rPr>
        <w:rFonts w:ascii="Wingdings" w:hAnsi="Wingdings" w:hint="default"/>
      </w:rPr>
    </w:lvl>
    <w:lvl w:ilvl="3" w:tplc="DECE0826">
      <w:start w:val="1"/>
      <w:numFmt w:val="bullet"/>
      <w:lvlText w:val=""/>
      <w:lvlJc w:val="left"/>
      <w:pPr>
        <w:ind w:left="2880" w:hanging="360"/>
      </w:pPr>
      <w:rPr>
        <w:rFonts w:ascii="Symbol" w:hAnsi="Symbol" w:hint="default"/>
      </w:rPr>
    </w:lvl>
    <w:lvl w:ilvl="4" w:tplc="FE3601C4">
      <w:start w:val="1"/>
      <w:numFmt w:val="bullet"/>
      <w:lvlText w:val="o"/>
      <w:lvlJc w:val="left"/>
      <w:pPr>
        <w:ind w:left="3600" w:hanging="360"/>
      </w:pPr>
      <w:rPr>
        <w:rFonts w:ascii="Courier New" w:hAnsi="Courier New" w:hint="default"/>
      </w:rPr>
    </w:lvl>
    <w:lvl w:ilvl="5" w:tplc="FECED4B0">
      <w:start w:val="1"/>
      <w:numFmt w:val="bullet"/>
      <w:lvlText w:val=""/>
      <w:lvlJc w:val="left"/>
      <w:pPr>
        <w:ind w:left="4320" w:hanging="360"/>
      </w:pPr>
      <w:rPr>
        <w:rFonts w:ascii="Wingdings" w:hAnsi="Wingdings" w:hint="default"/>
      </w:rPr>
    </w:lvl>
    <w:lvl w:ilvl="6" w:tplc="22B4C6AC">
      <w:start w:val="1"/>
      <w:numFmt w:val="bullet"/>
      <w:lvlText w:val=""/>
      <w:lvlJc w:val="left"/>
      <w:pPr>
        <w:ind w:left="5040" w:hanging="360"/>
      </w:pPr>
      <w:rPr>
        <w:rFonts w:ascii="Symbol" w:hAnsi="Symbol" w:hint="default"/>
      </w:rPr>
    </w:lvl>
    <w:lvl w:ilvl="7" w:tplc="5606849A">
      <w:start w:val="1"/>
      <w:numFmt w:val="bullet"/>
      <w:lvlText w:val="o"/>
      <w:lvlJc w:val="left"/>
      <w:pPr>
        <w:ind w:left="5760" w:hanging="360"/>
      </w:pPr>
      <w:rPr>
        <w:rFonts w:ascii="Courier New" w:hAnsi="Courier New" w:hint="default"/>
      </w:rPr>
    </w:lvl>
    <w:lvl w:ilvl="8" w:tplc="662E91C8">
      <w:start w:val="1"/>
      <w:numFmt w:val="bullet"/>
      <w:lvlText w:val=""/>
      <w:lvlJc w:val="left"/>
      <w:pPr>
        <w:ind w:left="6480" w:hanging="360"/>
      </w:pPr>
      <w:rPr>
        <w:rFonts w:ascii="Wingdings" w:hAnsi="Wingdings" w:hint="default"/>
      </w:rPr>
    </w:lvl>
  </w:abstractNum>
  <w:abstractNum w:abstractNumId="12" w15:restartNumberingAfterBreak="0">
    <w:nsid w:val="481D3FA0"/>
    <w:multiLevelType w:val="hybridMultilevel"/>
    <w:tmpl w:val="30044E4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49F11968"/>
    <w:multiLevelType w:val="hybridMultilevel"/>
    <w:tmpl w:val="FFFFFFFF"/>
    <w:lvl w:ilvl="0" w:tplc="911C79F8">
      <w:start w:val="1"/>
      <w:numFmt w:val="bullet"/>
      <w:lvlText w:val=""/>
      <w:lvlJc w:val="left"/>
      <w:pPr>
        <w:ind w:left="720" w:hanging="360"/>
      </w:pPr>
      <w:rPr>
        <w:rFonts w:ascii="Symbol" w:hAnsi="Symbol" w:hint="default"/>
      </w:rPr>
    </w:lvl>
    <w:lvl w:ilvl="1" w:tplc="BC42CB02">
      <w:start w:val="1"/>
      <w:numFmt w:val="bullet"/>
      <w:lvlText w:val="o"/>
      <w:lvlJc w:val="left"/>
      <w:pPr>
        <w:ind w:left="1440" w:hanging="360"/>
      </w:pPr>
      <w:rPr>
        <w:rFonts w:ascii="Courier New" w:hAnsi="Courier New" w:hint="default"/>
      </w:rPr>
    </w:lvl>
    <w:lvl w:ilvl="2" w:tplc="B5D40870">
      <w:start w:val="1"/>
      <w:numFmt w:val="bullet"/>
      <w:lvlText w:val=""/>
      <w:lvlJc w:val="left"/>
      <w:pPr>
        <w:ind w:left="2160" w:hanging="360"/>
      </w:pPr>
      <w:rPr>
        <w:rFonts w:ascii="Wingdings" w:hAnsi="Wingdings" w:hint="default"/>
      </w:rPr>
    </w:lvl>
    <w:lvl w:ilvl="3" w:tplc="12546A92">
      <w:start w:val="1"/>
      <w:numFmt w:val="bullet"/>
      <w:lvlText w:val=""/>
      <w:lvlJc w:val="left"/>
      <w:pPr>
        <w:ind w:left="2880" w:hanging="360"/>
      </w:pPr>
      <w:rPr>
        <w:rFonts w:ascii="Symbol" w:hAnsi="Symbol" w:hint="default"/>
      </w:rPr>
    </w:lvl>
    <w:lvl w:ilvl="4" w:tplc="F496A070">
      <w:start w:val="1"/>
      <w:numFmt w:val="bullet"/>
      <w:lvlText w:val="o"/>
      <w:lvlJc w:val="left"/>
      <w:pPr>
        <w:ind w:left="3600" w:hanging="360"/>
      </w:pPr>
      <w:rPr>
        <w:rFonts w:ascii="Courier New" w:hAnsi="Courier New" w:hint="default"/>
      </w:rPr>
    </w:lvl>
    <w:lvl w:ilvl="5" w:tplc="626AD946">
      <w:start w:val="1"/>
      <w:numFmt w:val="bullet"/>
      <w:lvlText w:val=""/>
      <w:lvlJc w:val="left"/>
      <w:pPr>
        <w:ind w:left="4320" w:hanging="360"/>
      </w:pPr>
      <w:rPr>
        <w:rFonts w:ascii="Wingdings" w:hAnsi="Wingdings" w:hint="default"/>
      </w:rPr>
    </w:lvl>
    <w:lvl w:ilvl="6" w:tplc="D75C684A">
      <w:start w:val="1"/>
      <w:numFmt w:val="bullet"/>
      <w:lvlText w:val=""/>
      <w:lvlJc w:val="left"/>
      <w:pPr>
        <w:ind w:left="5040" w:hanging="360"/>
      </w:pPr>
      <w:rPr>
        <w:rFonts w:ascii="Symbol" w:hAnsi="Symbol" w:hint="default"/>
      </w:rPr>
    </w:lvl>
    <w:lvl w:ilvl="7" w:tplc="53F8A506">
      <w:start w:val="1"/>
      <w:numFmt w:val="bullet"/>
      <w:lvlText w:val="o"/>
      <w:lvlJc w:val="left"/>
      <w:pPr>
        <w:ind w:left="5760" w:hanging="360"/>
      </w:pPr>
      <w:rPr>
        <w:rFonts w:ascii="Courier New" w:hAnsi="Courier New" w:hint="default"/>
      </w:rPr>
    </w:lvl>
    <w:lvl w:ilvl="8" w:tplc="6AB04132">
      <w:start w:val="1"/>
      <w:numFmt w:val="bullet"/>
      <w:lvlText w:val=""/>
      <w:lvlJc w:val="left"/>
      <w:pPr>
        <w:ind w:left="6480" w:hanging="360"/>
      </w:pPr>
      <w:rPr>
        <w:rFonts w:ascii="Wingdings" w:hAnsi="Wingdings" w:hint="default"/>
      </w:rPr>
    </w:lvl>
  </w:abstractNum>
  <w:abstractNum w:abstractNumId="14" w15:restartNumberingAfterBreak="0">
    <w:nsid w:val="507CB03F"/>
    <w:multiLevelType w:val="hybridMultilevel"/>
    <w:tmpl w:val="FFFFFFFF"/>
    <w:lvl w:ilvl="0" w:tplc="A4EEF024">
      <w:start w:val="1"/>
      <w:numFmt w:val="bullet"/>
      <w:lvlText w:val=""/>
      <w:lvlJc w:val="left"/>
      <w:pPr>
        <w:ind w:left="720" w:hanging="360"/>
      </w:pPr>
      <w:rPr>
        <w:rFonts w:ascii="Symbol" w:hAnsi="Symbol" w:hint="default"/>
      </w:rPr>
    </w:lvl>
    <w:lvl w:ilvl="1" w:tplc="5CD02740">
      <w:start w:val="1"/>
      <w:numFmt w:val="bullet"/>
      <w:lvlText w:val="o"/>
      <w:lvlJc w:val="left"/>
      <w:pPr>
        <w:ind w:left="1440" w:hanging="360"/>
      </w:pPr>
      <w:rPr>
        <w:rFonts w:ascii="Courier New" w:hAnsi="Courier New" w:hint="default"/>
      </w:rPr>
    </w:lvl>
    <w:lvl w:ilvl="2" w:tplc="4A5E7D3A">
      <w:start w:val="1"/>
      <w:numFmt w:val="bullet"/>
      <w:lvlText w:val=""/>
      <w:lvlJc w:val="left"/>
      <w:pPr>
        <w:ind w:left="2160" w:hanging="360"/>
      </w:pPr>
      <w:rPr>
        <w:rFonts w:ascii="Wingdings" w:hAnsi="Wingdings" w:hint="default"/>
      </w:rPr>
    </w:lvl>
    <w:lvl w:ilvl="3" w:tplc="AD2C151A">
      <w:start w:val="1"/>
      <w:numFmt w:val="bullet"/>
      <w:lvlText w:val=""/>
      <w:lvlJc w:val="left"/>
      <w:pPr>
        <w:ind w:left="2880" w:hanging="360"/>
      </w:pPr>
      <w:rPr>
        <w:rFonts w:ascii="Symbol" w:hAnsi="Symbol" w:hint="default"/>
      </w:rPr>
    </w:lvl>
    <w:lvl w:ilvl="4" w:tplc="E4088A60">
      <w:start w:val="1"/>
      <w:numFmt w:val="bullet"/>
      <w:lvlText w:val="o"/>
      <w:lvlJc w:val="left"/>
      <w:pPr>
        <w:ind w:left="3600" w:hanging="360"/>
      </w:pPr>
      <w:rPr>
        <w:rFonts w:ascii="Courier New" w:hAnsi="Courier New" w:hint="default"/>
      </w:rPr>
    </w:lvl>
    <w:lvl w:ilvl="5" w:tplc="0CD6DC9C">
      <w:start w:val="1"/>
      <w:numFmt w:val="bullet"/>
      <w:lvlText w:val=""/>
      <w:lvlJc w:val="left"/>
      <w:pPr>
        <w:ind w:left="4320" w:hanging="360"/>
      </w:pPr>
      <w:rPr>
        <w:rFonts w:ascii="Wingdings" w:hAnsi="Wingdings" w:hint="default"/>
      </w:rPr>
    </w:lvl>
    <w:lvl w:ilvl="6" w:tplc="EADCBB36">
      <w:start w:val="1"/>
      <w:numFmt w:val="bullet"/>
      <w:lvlText w:val=""/>
      <w:lvlJc w:val="left"/>
      <w:pPr>
        <w:ind w:left="5040" w:hanging="360"/>
      </w:pPr>
      <w:rPr>
        <w:rFonts w:ascii="Symbol" w:hAnsi="Symbol" w:hint="default"/>
      </w:rPr>
    </w:lvl>
    <w:lvl w:ilvl="7" w:tplc="79D0AF5C">
      <w:start w:val="1"/>
      <w:numFmt w:val="bullet"/>
      <w:lvlText w:val="o"/>
      <w:lvlJc w:val="left"/>
      <w:pPr>
        <w:ind w:left="5760" w:hanging="360"/>
      </w:pPr>
      <w:rPr>
        <w:rFonts w:ascii="Courier New" w:hAnsi="Courier New" w:hint="default"/>
      </w:rPr>
    </w:lvl>
    <w:lvl w:ilvl="8" w:tplc="E5B05832">
      <w:start w:val="1"/>
      <w:numFmt w:val="bullet"/>
      <w:lvlText w:val=""/>
      <w:lvlJc w:val="left"/>
      <w:pPr>
        <w:ind w:left="6480" w:hanging="360"/>
      </w:pPr>
      <w:rPr>
        <w:rFonts w:ascii="Wingdings" w:hAnsi="Wingdings" w:hint="default"/>
      </w:rPr>
    </w:lvl>
  </w:abstractNum>
  <w:abstractNum w:abstractNumId="15" w15:restartNumberingAfterBreak="0">
    <w:nsid w:val="53CA25A7"/>
    <w:multiLevelType w:val="hybridMultilevel"/>
    <w:tmpl w:val="FFFFFFFF"/>
    <w:lvl w:ilvl="0" w:tplc="061CD01E">
      <w:start w:val="1"/>
      <w:numFmt w:val="bullet"/>
      <w:lvlText w:val=""/>
      <w:lvlJc w:val="left"/>
      <w:pPr>
        <w:ind w:left="720" w:hanging="360"/>
      </w:pPr>
      <w:rPr>
        <w:rFonts w:ascii="Symbol" w:hAnsi="Symbol" w:hint="default"/>
      </w:rPr>
    </w:lvl>
    <w:lvl w:ilvl="1" w:tplc="A8C2C1AE">
      <w:start w:val="1"/>
      <w:numFmt w:val="bullet"/>
      <w:lvlText w:val="o"/>
      <w:lvlJc w:val="left"/>
      <w:pPr>
        <w:ind w:left="1440" w:hanging="360"/>
      </w:pPr>
      <w:rPr>
        <w:rFonts w:ascii="Courier New" w:hAnsi="Courier New" w:hint="default"/>
      </w:rPr>
    </w:lvl>
    <w:lvl w:ilvl="2" w:tplc="D390F198">
      <w:start w:val="1"/>
      <w:numFmt w:val="bullet"/>
      <w:lvlText w:val=""/>
      <w:lvlJc w:val="left"/>
      <w:pPr>
        <w:ind w:left="2160" w:hanging="360"/>
      </w:pPr>
      <w:rPr>
        <w:rFonts w:ascii="Wingdings" w:hAnsi="Wingdings" w:hint="default"/>
      </w:rPr>
    </w:lvl>
    <w:lvl w:ilvl="3" w:tplc="135296E6">
      <w:start w:val="1"/>
      <w:numFmt w:val="bullet"/>
      <w:lvlText w:val=""/>
      <w:lvlJc w:val="left"/>
      <w:pPr>
        <w:ind w:left="2880" w:hanging="360"/>
      </w:pPr>
      <w:rPr>
        <w:rFonts w:ascii="Symbol" w:hAnsi="Symbol" w:hint="default"/>
      </w:rPr>
    </w:lvl>
    <w:lvl w:ilvl="4" w:tplc="5A0880E8">
      <w:start w:val="1"/>
      <w:numFmt w:val="bullet"/>
      <w:lvlText w:val="o"/>
      <w:lvlJc w:val="left"/>
      <w:pPr>
        <w:ind w:left="3600" w:hanging="360"/>
      </w:pPr>
      <w:rPr>
        <w:rFonts w:ascii="Courier New" w:hAnsi="Courier New" w:hint="default"/>
      </w:rPr>
    </w:lvl>
    <w:lvl w:ilvl="5" w:tplc="E8A4960E">
      <w:start w:val="1"/>
      <w:numFmt w:val="bullet"/>
      <w:lvlText w:val=""/>
      <w:lvlJc w:val="left"/>
      <w:pPr>
        <w:ind w:left="4320" w:hanging="360"/>
      </w:pPr>
      <w:rPr>
        <w:rFonts w:ascii="Wingdings" w:hAnsi="Wingdings" w:hint="default"/>
      </w:rPr>
    </w:lvl>
    <w:lvl w:ilvl="6" w:tplc="1CD22B7C">
      <w:start w:val="1"/>
      <w:numFmt w:val="bullet"/>
      <w:lvlText w:val=""/>
      <w:lvlJc w:val="left"/>
      <w:pPr>
        <w:ind w:left="5040" w:hanging="360"/>
      </w:pPr>
      <w:rPr>
        <w:rFonts w:ascii="Symbol" w:hAnsi="Symbol" w:hint="default"/>
      </w:rPr>
    </w:lvl>
    <w:lvl w:ilvl="7" w:tplc="A140A3DE">
      <w:start w:val="1"/>
      <w:numFmt w:val="bullet"/>
      <w:lvlText w:val="o"/>
      <w:lvlJc w:val="left"/>
      <w:pPr>
        <w:ind w:left="5760" w:hanging="360"/>
      </w:pPr>
      <w:rPr>
        <w:rFonts w:ascii="Courier New" w:hAnsi="Courier New" w:hint="default"/>
      </w:rPr>
    </w:lvl>
    <w:lvl w:ilvl="8" w:tplc="F71C6DEE">
      <w:start w:val="1"/>
      <w:numFmt w:val="bullet"/>
      <w:lvlText w:val=""/>
      <w:lvlJc w:val="left"/>
      <w:pPr>
        <w:ind w:left="6480" w:hanging="360"/>
      </w:pPr>
      <w:rPr>
        <w:rFonts w:ascii="Wingdings" w:hAnsi="Wingdings" w:hint="default"/>
      </w:rPr>
    </w:lvl>
  </w:abstractNum>
  <w:abstractNum w:abstractNumId="16" w15:restartNumberingAfterBreak="0">
    <w:nsid w:val="559B6C64"/>
    <w:multiLevelType w:val="hybridMultilevel"/>
    <w:tmpl w:val="F93E4D70"/>
    <w:lvl w:ilvl="0" w:tplc="2A5ECD5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19BB305"/>
    <w:multiLevelType w:val="hybridMultilevel"/>
    <w:tmpl w:val="FFFFFFFF"/>
    <w:lvl w:ilvl="0" w:tplc="C3007140">
      <w:start w:val="1"/>
      <w:numFmt w:val="bullet"/>
      <w:lvlText w:val=""/>
      <w:lvlJc w:val="left"/>
      <w:pPr>
        <w:ind w:left="720" w:hanging="360"/>
      </w:pPr>
      <w:rPr>
        <w:rFonts w:ascii="Symbol" w:hAnsi="Symbol" w:hint="default"/>
      </w:rPr>
    </w:lvl>
    <w:lvl w:ilvl="1" w:tplc="FE06B104">
      <w:start w:val="1"/>
      <w:numFmt w:val="bullet"/>
      <w:lvlText w:val="o"/>
      <w:lvlJc w:val="left"/>
      <w:pPr>
        <w:ind w:left="1440" w:hanging="360"/>
      </w:pPr>
      <w:rPr>
        <w:rFonts w:ascii="Courier New" w:hAnsi="Courier New" w:hint="default"/>
      </w:rPr>
    </w:lvl>
    <w:lvl w:ilvl="2" w:tplc="81F89D28">
      <w:start w:val="1"/>
      <w:numFmt w:val="bullet"/>
      <w:lvlText w:val=""/>
      <w:lvlJc w:val="left"/>
      <w:pPr>
        <w:ind w:left="2160" w:hanging="360"/>
      </w:pPr>
      <w:rPr>
        <w:rFonts w:ascii="Wingdings" w:hAnsi="Wingdings" w:hint="default"/>
      </w:rPr>
    </w:lvl>
    <w:lvl w:ilvl="3" w:tplc="A20A08D8">
      <w:start w:val="1"/>
      <w:numFmt w:val="bullet"/>
      <w:lvlText w:val=""/>
      <w:lvlJc w:val="left"/>
      <w:pPr>
        <w:ind w:left="2880" w:hanging="360"/>
      </w:pPr>
      <w:rPr>
        <w:rFonts w:ascii="Symbol" w:hAnsi="Symbol" w:hint="default"/>
      </w:rPr>
    </w:lvl>
    <w:lvl w:ilvl="4" w:tplc="87D0D4A6">
      <w:start w:val="1"/>
      <w:numFmt w:val="bullet"/>
      <w:lvlText w:val="o"/>
      <w:lvlJc w:val="left"/>
      <w:pPr>
        <w:ind w:left="3600" w:hanging="360"/>
      </w:pPr>
      <w:rPr>
        <w:rFonts w:ascii="Courier New" w:hAnsi="Courier New" w:hint="default"/>
      </w:rPr>
    </w:lvl>
    <w:lvl w:ilvl="5" w:tplc="6C36CEC0">
      <w:start w:val="1"/>
      <w:numFmt w:val="bullet"/>
      <w:lvlText w:val=""/>
      <w:lvlJc w:val="left"/>
      <w:pPr>
        <w:ind w:left="4320" w:hanging="360"/>
      </w:pPr>
      <w:rPr>
        <w:rFonts w:ascii="Wingdings" w:hAnsi="Wingdings" w:hint="default"/>
      </w:rPr>
    </w:lvl>
    <w:lvl w:ilvl="6" w:tplc="3E3E5F38">
      <w:start w:val="1"/>
      <w:numFmt w:val="bullet"/>
      <w:lvlText w:val=""/>
      <w:lvlJc w:val="left"/>
      <w:pPr>
        <w:ind w:left="5040" w:hanging="360"/>
      </w:pPr>
      <w:rPr>
        <w:rFonts w:ascii="Symbol" w:hAnsi="Symbol" w:hint="default"/>
      </w:rPr>
    </w:lvl>
    <w:lvl w:ilvl="7" w:tplc="767E64F0">
      <w:start w:val="1"/>
      <w:numFmt w:val="bullet"/>
      <w:lvlText w:val="o"/>
      <w:lvlJc w:val="left"/>
      <w:pPr>
        <w:ind w:left="5760" w:hanging="360"/>
      </w:pPr>
      <w:rPr>
        <w:rFonts w:ascii="Courier New" w:hAnsi="Courier New" w:hint="default"/>
      </w:rPr>
    </w:lvl>
    <w:lvl w:ilvl="8" w:tplc="CBAE805C">
      <w:start w:val="1"/>
      <w:numFmt w:val="bullet"/>
      <w:lvlText w:val=""/>
      <w:lvlJc w:val="left"/>
      <w:pPr>
        <w:ind w:left="6480" w:hanging="360"/>
      </w:pPr>
      <w:rPr>
        <w:rFonts w:ascii="Wingdings" w:hAnsi="Wingdings" w:hint="default"/>
      </w:rPr>
    </w:lvl>
  </w:abstractNum>
  <w:abstractNum w:abstractNumId="18" w15:restartNumberingAfterBreak="0">
    <w:nsid w:val="65713142"/>
    <w:multiLevelType w:val="hybridMultilevel"/>
    <w:tmpl w:val="FFFFFFFF"/>
    <w:lvl w:ilvl="0" w:tplc="40AA3E4A">
      <w:start w:val="1"/>
      <w:numFmt w:val="bullet"/>
      <w:lvlText w:val=""/>
      <w:lvlJc w:val="left"/>
      <w:pPr>
        <w:ind w:left="720" w:hanging="360"/>
      </w:pPr>
      <w:rPr>
        <w:rFonts w:ascii="Symbol" w:hAnsi="Symbol" w:hint="default"/>
      </w:rPr>
    </w:lvl>
    <w:lvl w:ilvl="1" w:tplc="22904F0A">
      <w:start w:val="1"/>
      <w:numFmt w:val="bullet"/>
      <w:lvlText w:val="o"/>
      <w:lvlJc w:val="left"/>
      <w:pPr>
        <w:ind w:left="1440" w:hanging="360"/>
      </w:pPr>
      <w:rPr>
        <w:rFonts w:ascii="Courier New" w:hAnsi="Courier New" w:hint="default"/>
      </w:rPr>
    </w:lvl>
    <w:lvl w:ilvl="2" w:tplc="CBBEC2E6">
      <w:start w:val="1"/>
      <w:numFmt w:val="bullet"/>
      <w:lvlText w:val=""/>
      <w:lvlJc w:val="left"/>
      <w:pPr>
        <w:ind w:left="2160" w:hanging="360"/>
      </w:pPr>
      <w:rPr>
        <w:rFonts w:ascii="Wingdings" w:hAnsi="Wingdings" w:hint="default"/>
      </w:rPr>
    </w:lvl>
    <w:lvl w:ilvl="3" w:tplc="9DF6505A">
      <w:start w:val="1"/>
      <w:numFmt w:val="bullet"/>
      <w:lvlText w:val=""/>
      <w:lvlJc w:val="left"/>
      <w:pPr>
        <w:ind w:left="2880" w:hanging="360"/>
      </w:pPr>
      <w:rPr>
        <w:rFonts w:ascii="Symbol" w:hAnsi="Symbol" w:hint="default"/>
      </w:rPr>
    </w:lvl>
    <w:lvl w:ilvl="4" w:tplc="01FC5ED2">
      <w:start w:val="1"/>
      <w:numFmt w:val="bullet"/>
      <w:lvlText w:val="o"/>
      <w:lvlJc w:val="left"/>
      <w:pPr>
        <w:ind w:left="3600" w:hanging="360"/>
      </w:pPr>
      <w:rPr>
        <w:rFonts w:ascii="Courier New" w:hAnsi="Courier New" w:hint="default"/>
      </w:rPr>
    </w:lvl>
    <w:lvl w:ilvl="5" w:tplc="F7342A5A">
      <w:start w:val="1"/>
      <w:numFmt w:val="bullet"/>
      <w:lvlText w:val=""/>
      <w:lvlJc w:val="left"/>
      <w:pPr>
        <w:ind w:left="4320" w:hanging="360"/>
      </w:pPr>
      <w:rPr>
        <w:rFonts w:ascii="Wingdings" w:hAnsi="Wingdings" w:hint="default"/>
      </w:rPr>
    </w:lvl>
    <w:lvl w:ilvl="6" w:tplc="2F7C26B2">
      <w:start w:val="1"/>
      <w:numFmt w:val="bullet"/>
      <w:lvlText w:val=""/>
      <w:lvlJc w:val="left"/>
      <w:pPr>
        <w:ind w:left="5040" w:hanging="360"/>
      </w:pPr>
      <w:rPr>
        <w:rFonts w:ascii="Symbol" w:hAnsi="Symbol" w:hint="default"/>
      </w:rPr>
    </w:lvl>
    <w:lvl w:ilvl="7" w:tplc="01A0B970">
      <w:start w:val="1"/>
      <w:numFmt w:val="bullet"/>
      <w:lvlText w:val="o"/>
      <w:lvlJc w:val="left"/>
      <w:pPr>
        <w:ind w:left="5760" w:hanging="360"/>
      </w:pPr>
      <w:rPr>
        <w:rFonts w:ascii="Courier New" w:hAnsi="Courier New" w:hint="default"/>
      </w:rPr>
    </w:lvl>
    <w:lvl w:ilvl="8" w:tplc="859EA6C4">
      <w:start w:val="1"/>
      <w:numFmt w:val="bullet"/>
      <w:lvlText w:val=""/>
      <w:lvlJc w:val="left"/>
      <w:pPr>
        <w:ind w:left="6480" w:hanging="360"/>
      </w:pPr>
      <w:rPr>
        <w:rFonts w:ascii="Wingdings" w:hAnsi="Wingdings" w:hint="default"/>
      </w:rPr>
    </w:lvl>
  </w:abstractNum>
  <w:abstractNum w:abstractNumId="19" w15:restartNumberingAfterBreak="0">
    <w:nsid w:val="66412201"/>
    <w:multiLevelType w:val="hybridMultilevel"/>
    <w:tmpl w:val="FFFFFFFF"/>
    <w:lvl w:ilvl="0" w:tplc="D5EEC27C">
      <w:start w:val="1"/>
      <w:numFmt w:val="bullet"/>
      <w:lvlText w:val=""/>
      <w:lvlJc w:val="left"/>
      <w:pPr>
        <w:ind w:left="720" w:hanging="360"/>
      </w:pPr>
      <w:rPr>
        <w:rFonts w:ascii="Symbol" w:hAnsi="Symbol" w:hint="default"/>
      </w:rPr>
    </w:lvl>
    <w:lvl w:ilvl="1" w:tplc="A4DE6B9C">
      <w:start w:val="1"/>
      <w:numFmt w:val="bullet"/>
      <w:lvlText w:val="o"/>
      <w:lvlJc w:val="left"/>
      <w:pPr>
        <w:ind w:left="1440" w:hanging="360"/>
      </w:pPr>
      <w:rPr>
        <w:rFonts w:ascii="Courier New" w:hAnsi="Courier New" w:hint="default"/>
      </w:rPr>
    </w:lvl>
    <w:lvl w:ilvl="2" w:tplc="A60C9AFE">
      <w:start w:val="1"/>
      <w:numFmt w:val="bullet"/>
      <w:lvlText w:val=""/>
      <w:lvlJc w:val="left"/>
      <w:pPr>
        <w:ind w:left="2160" w:hanging="360"/>
      </w:pPr>
      <w:rPr>
        <w:rFonts w:ascii="Wingdings" w:hAnsi="Wingdings" w:hint="default"/>
      </w:rPr>
    </w:lvl>
    <w:lvl w:ilvl="3" w:tplc="72C43364">
      <w:start w:val="1"/>
      <w:numFmt w:val="bullet"/>
      <w:lvlText w:val=""/>
      <w:lvlJc w:val="left"/>
      <w:pPr>
        <w:ind w:left="2880" w:hanging="360"/>
      </w:pPr>
      <w:rPr>
        <w:rFonts w:ascii="Symbol" w:hAnsi="Symbol" w:hint="default"/>
      </w:rPr>
    </w:lvl>
    <w:lvl w:ilvl="4" w:tplc="FACCEB42">
      <w:start w:val="1"/>
      <w:numFmt w:val="bullet"/>
      <w:lvlText w:val="o"/>
      <w:lvlJc w:val="left"/>
      <w:pPr>
        <w:ind w:left="3600" w:hanging="360"/>
      </w:pPr>
      <w:rPr>
        <w:rFonts w:ascii="Courier New" w:hAnsi="Courier New" w:hint="default"/>
      </w:rPr>
    </w:lvl>
    <w:lvl w:ilvl="5" w:tplc="F6A482CC">
      <w:start w:val="1"/>
      <w:numFmt w:val="bullet"/>
      <w:lvlText w:val=""/>
      <w:lvlJc w:val="left"/>
      <w:pPr>
        <w:ind w:left="4320" w:hanging="360"/>
      </w:pPr>
      <w:rPr>
        <w:rFonts w:ascii="Wingdings" w:hAnsi="Wingdings" w:hint="default"/>
      </w:rPr>
    </w:lvl>
    <w:lvl w:ilvl="6" w:tplc="6B0E5256">
      <w:start w:val="1"/>
      <w:numFmt w:val="bullet"/>
      <w:lvlText w:val=""/>
      <w:lvlJc w:val="left"/>
      <w:pPr>
        <w:ind w:left="5040" w:hanging="360"/>
      </w:pPr>
      <w:rPr>
        <w:rFonts w:ascii="Symbol" w:hAnsi="Symbol" w:hint="default"/>
      </w:rPr>
    </w:lvl>
    <w:lvl w:ilvl="7" w:tplc="2BA6D676">
      <w:start w:val="1"/>
      <w:numFmt w:val="bullet"/>
      <w:lvlText w:val="o"/>
      <w:lvlJc w:val="left"/>
      <w:pPr>
        <w:ind w:left="5760" w:hanging="360"/>
      </w:pPr>
      <w:rPr>
        <w:rFonts w:ascii="Courier New" w:hAnsi="Courier New" w:hint="default"/>
      </w:rPr>
    </w:lvl>
    <w:lvl w:ilvl="8" w:tplc="188ACE9E">
      <w:start w:val="1"/>
      <w:numFmt w:val="bullet"/>
      <w:lvlText w:val=""/>
      <w:lvlJc w:val="left"/>
      <w:pPr>
        <w:ind w:left="6480" w:hanging="360"/>
      </w:pPr>
      <w:rPr>
        <w:rFonts w:ascii="Wingdings" w:hAnsi="Wingdings" w:hint="default"/>
      </w:rPr>
    </w:lvl>
  </w:abstractNum>
  <w:abstractNum w:abstractNumId="20" w15:restartNumberingAfterBreak="0">
    <w:nsid w:val="69360707"/>
    <w:multiLevelType w:val="multilevel"/>
    <w:tmpl w:val="6DC2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F6484"/>
    <w:multiLevelType w:val="hybridMultilevel"/>
    <w:tmpl w:val="341ED2B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DF1677E"/>
    <w:multiLevelType w:val="hybridMultilevel"/>
    <w:tmpl w:val="FFFFFFFF"/>
    <w:lvl w:ilvl="0" w:tplc="701A1600">
      <w:start w:val="1"/>
      <w:numFmt w:val="bullet"/>
      <w:lvlText w:val=""/>
      <w:lvlJc w:val="left"/>
      <w:pPr>
        <w:ind w:left="720" w:hanging="360"/>
      </w:pPr>
      <w:rPr>
        <w:rFonts w:ascii="Symbol" w:hAnsi="Symbol" w:hint="default"/>
      </w:rPr>
    </w:lvl>
    <w:lvl w:ilvl="1" w:tplc="5E1E35B2">
      <w:start w:val="1"/>
      <w:numFmt w:val="bullet"/>
      <w:lvlText w:val="o"/>
      <w:lvlJc w:val="left"/>
      <w:pPr>
        <w:ind w:left="1440" w:hanging="360"/>
      </w:pPr>
      <w:rPr>
        <w:rFonts w:ascii="Courier New" w:hAnsi="Courier New" w:hint="default"/>
      </w:rPr>
    </w:lvl>
    <w:lvl w:ilvl="2" w:tplc="73EA4620">
      <w:start w:val="1"/>
      <w:numFmt w:val="bullet"/>
      <w:lvlText w:val=""/>
      <w:lvlJc w:val="left"/>
      <w:pPr>
        <w:ind w:left="2160" w:hanging="360"/>
      </w:pPr>
      <w:rPr>
        <w:rFonts w:ascii="Wingdings" w:hAnsi="Wingdings" w:hint="default"/>
      </w:rPr>
    </w:lvl>
    <w:lvl w:ilvl="3" w:tplc="BBCE64FA">
      <w:start w:val="1"/>
      <w:numFmt w:val="bullet"/>
      <w:lvlText w:val=""/>
      <w:lvlJc w:val="left"/>
      <w:pPr>
        <w:ind w:left="2880" w:hanging="360"/>
      </w:pPr>
      <w:rPr>
        <w:rFonts w:ascii="Symbol" w:hAnsi="Symbol" w:hint="default"/>
      </w:rPr>
    </w:lvl>
    <w:lvl w:ilvl="4" w:tplc="526EB11A">
      <w:start w:val="1"/>
      <w:numFmt w:val="bullet"/>
      <w:lvlText w:val="o"/>
      <w:lvlJc w:val="left"/>
      <w:pPr>
        <w:ind w:left="3600" w:hanging="360"/>
      </w:pPr>
      <w:rPr>
        <w:rFonts w:ascii="Courier New" w:hAnsi="Courier New" w:hint="default"/>
      </w:rPr>
    </w:lvl>
    <w:lvl w:ilvl="5" w:tplc="C7546060">
      <w:start w:val="1"/>
      <w:numFmt w:val="bullet"/>
      <w:lvlText w:val=""/>
      <w:lvlJc w:val="left"/>
      <w:pPr>
        <w:ind w:left="4320" w:hanging="360"/>
      </w:pPr>
      <w:rPr>
        <w:rFonts w:ascii="Wingdings" w:hAnsi="Wingdings" w:hint="default"/>
      </w:rPr>
    </w:lvl>
    <w:lvl w:ilvl="6" w:tplc="CB82E824">
      <w:start w:val="1"/>
      <w:numFmt w:val="bullet"/>
      <w:lvlText w:val=""/>
      <w:lvlJc w:val="left"/>
      <w:pPr>
        <w:ind w:left="5040" w:hanging="360"/>
      </w:pPr>
      <w:rPr>
        <w:rFonts w:ascii="Symbol" w:hAnsi="Symbol" w:hint="default"/>
      </w:rPr>
    </w:lvl>
    <w:lvl w:ilvl="7" w:tplc="39B8A848">
      <w:start w:val="1"/>
      <w:numFmt w:val="bullet"/>
      <w:lvlText w:val="o"/>
      <w:lvlJc w:val="left"/>
      <w:pPr>
        <w:ind w:left="5760" w:hanging="360"/>
      </w:pPr>
      <w:rPr>
        <w:rFonts w:ascii="Courier New" w:hAnsi="Courier New" w:hint="default"/>
      </w:rPr>
    </w:lvl>
    <w:lvl w:ilvl="8" w:tplc="6330A37A">
      <w:start w:val="1"/>
      <w:numFmt w:val="bullet"/>
      <w:lvlText w:val=""/>
      <w:lvlJc w:val="left"/>
      <w:pPr>
        <w:ind w:left="6480" w:hanging="360"/>
      </w:pPr>
      <w:rPr>
        <w:rFonts w:ascii="Wingdings" w:hAnsi="Wingdings" w:hint="default"/>
      </w:rPr>
    </w:lvl>
  </w:abstractNum>
  <w:abstractNum w:abstractNumId="23" w15:restartNumberingAfterBreak="0">
    <w:nsid w:val="7E8790AF"/>
    <w:multiLevelType w:val="hybridMultilevel"/>
    <w:tmpl w:val="FFFFFFFF"/>
    <w:lvl w:ilvl="0" w:tplc="A1548ED6">
      <w:start w:val="1"/>
      <w:numFmt w:val="bullet"/>
      <w:lvlText w:val=""/>
      <w:lvlJc w:val="left"/>
      <w:pPr>
        <w:ind w:left="720" w:hanging="360"/>
      </w:pPr>
      <w:rPr>
        <w:rFonts w:ascii="Symbol" w:hAnsi="Symbol" w:hint="default"/>
      </w:rPr>
    </w:lvl>
    <w:lvl w:ilvl="1" w:tplc="24A8C01C">
      <w:start w:val="1"/>
      <w:numFmt w:val="bullet"/>
      <w:lvlText w:val="o"/>
      <w:lvlJc w:val="left"/>
      <w:pPr>
        <w:ind w:left="1440" w:hanging="360"/>
      </w:pPr>
      <w:rPr>
        <w:rFonts w:ascii="Courier New" w:hAnsi="Courier New" w:hint="default"/>
      </w:rPr>
    </w:lvl>
    <w:lvl w:ilvl="2" w:tplc="95901BE8">
      <w:start w:val="1"/>
      <w:numFmt w:val="bullet"/>
      <w:lvlText w:val=""/>
      <w:lvlJc w:val="left"/>
      <w:pPr>
        <w:ind w:left="2160" w:hanging="360"/>
      </w:pPr>
      <w:rPr>
        <w:rFonts w:ascii="Wingdings" w:hAnsi="Wingdings" w:hint="default"/>
      </w:rPr>
    </w:lvl>
    <w:lvl w:ilvl="3" w:tplc="D89A49A4">
      <w:start w:val="1"/>
      <w:numFmt w:val="bullet"/>
      <w:lvlText w:val=""/>
      <w:lvlJc w:val="left"/>
      <w:pPr>
        <w:ind w:left="2880" w:hanging="360"/>
      </w:pPr>
      <w:rPr>
        <w:rFonts w:ascii="Symbol" w:hAnsi="Symbol" w:hint="default"/>
      </w:rPr>
    </w:lvl>
    <w:lvl w:ilvl="4" w:tplc="84481D1E">
      <w:start w:val="1"/>
      <w:numFmt w:val="bullet"/>
      <w:lvlText w:val="o"/>
      <w:lvlJc w:val="left"/>
      <w:pPr>
        <w:ind w:left="3600" w:hanging="360"/>
      </w:pPr>
      <w:rPr>
        <w:rFonts w:ascii="Courier New" w:hAnsi="Courier New" w:hint="default"/>
      </w:rPr>
    </w:lvl>
    <w:lvl w:ilvl="5" w:tplc="6F14E2C0">
      <w:start w:val="1"/>
      <w:numFmt w:val="bullet"/>
      <w:lvlText w:val=""/>
      <w:lvlJc w:val="left"/>
      <w:pPr>
        <w:ind w:left="4320" w:hanging="360"/>
      </w:pPr>
      <w:rPr>
        <w:rFonts w:ascii="Wingdings" w:hAnsi="Wingdings" w:hint="default"/>
      </w:rPr>
    </w:lvl>
    <w:lvl w:ilvl="6" w:tplc="92AA1156">
      <w:start w:val="1"/>
      <w:numFmt w:val="bullet"/>
      <w:lvlText w:val=""/>
      <w:lvlJc w:val="left"/>
      <w:pPr>
        <w:ind w:left="5040" w:hanging="360"/>
      </w:pPr>
      <w:rPr>
        <w:rFonts w:ascii="Symbol" w:hAnsi="Symbol" w:hint="default"/>
      </w:rPr>
    </w:lvl>
    <w:lvl w:ilvl="7" w:tplc="77C2AC5C">
      <w:start w:val="1"/>
      <w:numFmt w:val="bullet"/>
      <w:lvlText w:val="o"/>
      <w:lvlJc w:val="left"/>
      <w:pPr>
        <w:ind w:left="5760" w:hanging="360"/>
      </w:pPr>
      <w:rPr>
        <w:rFonts w:ascii="Courier New" w:hAnsi="Courier New" w:hint="default"/>
      </w:rPr>
    </w:lvl>
    <w:lvl w:ilvl="8" w:tplc="E6EC81D4">
      <w:start w:val="1"/>
      <w:numFmt w:val="bullet"/>
      <w:lvlText w:val=""/>
      <w:lvlJc w:val="left"/>
      <w:pPr>
        <w:ind w:left="6480" w:hanging="360"/>
      </w:pPr>
      <w:rPr>
        <w:rFonts w:ascii="Wingdings" w:hAnsi="Wingdings" w:hint="default"/>
      </w:rPr>
    </w:lvl>
  </w:abstractNum>
  <w:abstractNum w:abstractNumId="24" w15:restartNumberingAfterBreak="0">
    <w:nsid w:val="7FBAED2E"/>
    <w:multiLevelType w:val="hybridMultilevel"/>
    <w:tmpl w:val="FFFFFFFF"/>
    <w:lvl w:ilvl="0" w:tplc="F27C2FFE">
      <w:start w:val="1"/>
      <w:numFmt w:val="bullet"/>
      <w:lvlText w:val=""/>
      <w:lvlJc w:val="left"/>
      <w:pPr>
        <w:ind w:left="720" w:hanging="360"/>
      </w:pPr>
      <w:rPr>
        <w:rFonts w:ascii="Symbol" w:hAnsi="Symbol" w:hint="default"/>
      </w:rPr>
    </w:lvl>
    <w:lvl w:ilvl="1" w:tplc="A4B42C74">
      <w:start w:val="1"/>
      <w:numFmt w:val="bullet"/>
      <w:lvlText w:val="o"/>
      <w:lvlJc w:val="left"/>
      <w:pPr>
        <w:ind w:left="1440" w:hanging="360"/>
      </w:pPr>
      <w:rPr>
        <w:rFonts w:ascii="Courier New" w:hAnsi="Courier New" w:hint="default"/>
      </w:rPr>
    </w:lvl>
    <w:lvl w:ilvl="2" w:tplc="CA4ED092">
      <w:start w:val="1"/>
      <w:numFmt w:val="bullet"/>
      <w:lvlText w:val=""/>
      <w:lvlJc w:val="left"/>
      <w:pPr>
        <w:ind w:left="2160" w:hanging="360"/>
      </w:pPr>
      <w:rPr>
        <w:rFonts w:ascii="Wingdings" w:hAnsi="Wingdings" w:hint="default"/>
      </w:rPr>
    </w:lvl>
    <w:lvl w:ilvl="3" w:tplc="ED2A0926">
      <w:start w:val="1"/>
      <w:numFmt w:val="bullet"/>
      <w:lvlText w:val=""/>
      <w:lvlJc w:val="left"/>
      <w:pPr>
        <w:ind w:left="2880" w:hanging="360"/>
      </w:pPr>
      <w:rPr>
        <w:rFonts w:ascii="Symbol" w:hAnsi="Symbol" w:hint="default"/>
      </w:rPr>
    </w:lvl>
    <w:lvl w:ilvl="4" w:tplc="7B806A5A">
      <w:start w:val="1"/>
      <w:numFmt w:val="bullet"/>
      <w:lvlText w:val="o"/>
      <w:lvlJc w:val="left"/>
      <w:pPr>
        <w:ind w:left="3600" w:hanging="360"/>
      </w:pPr>
      <w:rPr>
        <w:rFonts w:ascii="Courier New" w:hAnsi="Courier New" w:hint="default"/>
      </w:rPr>
    </w:lvl>
    <w:lvl w:ilvl="5" w:tplc="668A4BC0">
      <w:start w:val="1"/>
      <w:numFmt w:val="bullet"/>
      <w:lvlText w:val=""/>
      <w:lvlJc w:val="left"/>
      <w:pPr>
        <w:ind w:left="4320" w:hanging="360"/>
      </w:pPr>
      <w:rPr>
        <w:rFonts w:ascii="Wingdings" w:hAnsi="Wingdings" w:hint="default"/>
      </w:rPr>
    </w:lvl>
    <w:lvl w:ilvl="6" w:tplc="5C5E1A68">
      <w:start w:val="1"/>
      <w:numFmt w:val="bullet"/>
      <w:lvlText w:val=""/>
      <w:lvlJc w:val="left"/>
      <w:pPr>
        <w:ind w:left="5040" w:hanging="360"/>
      </w:pPr>
      <w:rPr>
        <w:rFonts w:ascii="Symbol" w:hAnsi="Symbol" w:hint="default"/>
      </w:rPr>
    </w:lvl>
    <w:lvl w:ilvl="7" w:tplc="81C289C0">
      <w:start w:val="1"/>
      <w:numFmt w:val="bullet"/>
      <w:lvlText w:val="o"/>
      <w:lvlJc w:val="left"/>
      <w:pPr>
        <w:ind w:left="5760" w:hanging="360"/>
      </w:pPr>
      <w:rPr>
        <w:rFonts w:ascii="Courier New" w:hAnsi="Courier New" w:hint="default"/>
      </w:rPr>
    </w:lvl>
    <w:lvl w:ilvl="8" w:tplc="F3A467A0">
      <w:start w:val="1"/>
      <w:numFmt w:val="bullet"/>
      <w:lvlText w:val=""/>
      <w:lvlJc w:val="left"/>
      <w:pPr>
        <w:ind w:left="6480" w:hanging="360"/>
      </w:pPr>
      <w:rPr>
        <w:rFonts w:ascii="Wingdings" w:hAnsi="Wingdings" w:hint="default"/>
      </w:rPr>
    </w:lvl>
  </w:abstractNum>
  <w:num w:numId="1" w16cid:durableId="182593393">
    <w:abstractNumId w:val="18"/>
  </w:num>
  <w:num w:numId="2" w16cid:durableId="1990983824">
    <w:abstractNumId w:val="23"/>
  </w:num>
  <w:num w:numId="3" w16cid:durableId="320426193">
    <w:abstractNumId w:val="5"/>
  </w:num>
  <w:num w:numId="4" w16cid:durableId="3828565">
    <w:abstractNumId w:val="20"/>
  </w:num>
  <w:num w:numId="5" w16cid:durableId="1497720288">
    <w:abstractNumId w:val="2"/>
  </w:num>
  <w:num w:numId="6" w16cid:durableId="968322902">
    <w:abstractNumId w:val="11"/>
  </w:num>
  <w:num w:numId="7" w16cid:durableId="1110583225">
    <w:abstractNumId w:val="1"/>
  </w:num>
  <w:num w:numId="8" w16cid:durableId="2134782038">
    <w:abstractNumId w:val="19"/>
  </w:num>
  <w:num w:numId="9" w16cid:durableId="2074349140">
    <w:abstractNumId w:val="22"/>
  </w:num>
  <w:num w:numId="10" w16cid:durableId="1948195343">
    <w:abstractNumId w:val="17"/>
  </w:num>
  <w:num w:numId="11" w16cid:durableId="1722435970">
    <w:abstractNumId w:val="14"/>
  </w:num>
  <w:num w:numId="12" w16cid:durableId="920020282">
    <w:abstractNumId w:val="6"/>
  </w:num>
  <w:num w:numId="13" w16cid:durableId="1019821556">
    <w:abstractNumId w:val="10"/>
  </w:num>
  <w:num w:numId="14" w16cid:durableId="2066484949">
    <w:abstractNumId w:val="13"/>
  </w:num>
  <w:num w:numId="15" w16cid:durableId="1952398436">
    <w:abstractNumId w:val="24"/>
  </w:num>
  <w:num w:numId="16" w16cid:durableId="1577784325">
    <w:abstractNumId w:val="15"/>
  </w:num>
  <w:num w:numId="17" w16cid:durableId="2112432853">
    <w:abstractNumId w:val="4"/>
  </w:num>
  <w:num w:numId="18" w16cid:durableId="458231035">
    <w:abstractNumId w:val="8"/>
  </w:num>
  <w:num w:numId="19" w16cid:durableId="333263897">
    <w:abstractNumId w:val="0"/>
  </w:num>
  <w:num w:numId="20" w16cid:durableId="1139691105">
    <w:abstractNumId w:val="21"/>
  </w:num>
  <w:num w:numId="21" w16cid:durableId="1026102249">
    <w:abstractNumId w:val="12"/>
  </w:num>
  <w:num w:numId="22" w16cid:durableId="1088845024">
    <w:abstractNumId w:val="3"/>
  </w:num>
  <w:num w:numId="23" w16cid:durableId="1794206837">
    <w:abstractNumId w:val="16"/>
  </w:num>
  <w:num w:numId="24" w16cid:durableId="1862544534">
    <w:abstractNumId w:val="9"/>
  </w:num>
  <w:num w:numId="25" w16cid:durableId="3071728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0355F7"/>
    <w:rsid w:val="00001C8E"/>
    <w:rsid w:val="000027E4"/>
    <w:rsid w:val="00005234"/>
    <w:rsid w:val="00005FC7"/>
    <w:rsid w:val="0001166C"/>
    <w:rsid w:val="000121B0"/>
    <w:rsid w:val="00013EFC"/>
    <w:rsid w:val="00014B7E"/>
    <w:rsid w:val="0001687F"/>
    <w:rsid w:val="00021580"/>
    <w:rsid w:val="00023D7C"/>
    <w:rsid w:val="00024B23"/>
    <w:rsid w:val="000251C9"/>
    <w:rsid w:val="00027F7B"/>
    <w:rsid w:val="000305B5"/>
    <w:rsid w:val="000305C0"/>
    <w:rsid w:val="00030C0A"/>
    <w:rsid w:val="00031534"/>
    <w:rsid w:val="00031CC2"/>
    <w:rsid w:val="000329AD"/>
    <w:rsid w:val="00035CE0"/>
    <w:rsid w:val="00036584"/>
    <w:rsid w:val="000376CF"/>
    <w:rsid w:val="000402B8"/>
    <w:rsid w:val="000435BB"/>
    <w:rsid w:val="0004427E"/>
    <w:rsid w:val="00044C84"/>
    <w:rsid w:val="0004704C"/>
    <w:rsid w:val="00050D29"/>
    <w:rsid w:val="0005243D"/>
    <w:rsid w:val="00057557"/>
    <w:rsid w:val="00057A6E"/>
    <w:rsid w:val="000643AD"/>
    <w:rsid w:val="00064F0B"/>
    <w:rsid w:val="0006794E"/>
    <w:rsid w:val="00070847"/>
    <w:rsid w:val="000720EA"/>
    <w:rsid w:val="000736E9"/>
    <w:rsid w:val="0007752D"/>
    <w:rsid w:val="00083509"/>
    <w:rsid w:val="0008367E"/>
    <w:rsid w:val="00090D51"/>
    <w:rsid w:val="00090E6C"/>
    <w:rsid w:val="00093531"/>
    <w:rsid w:val="0009487E"/>
    <w:rsid w:val="000948C6"/>
    <w:rsid w:val="00095754"/>
    <w:rsid w:val="000988A3"/>
    <w:rsid w:val="000A201D"/>
    <w:rsid w:val="000A21EF"/>
    <w:rsid w:val="000A3DBF"/>
    <w:rsid w:val="000A48BF"/>
    <w:rsid w:val="000A687D"/>
    <w:rsid w:val="000A6DC4"/>
    <w:rsid w:val="000B007E"/>
    <w:rsid w:val="000B1D00"/>
    <w:rsid w:val="000B23CE"/>
    <w:rsid w:val="000B3010"/>
    <w:rsid w:val="000B3688"/>
    <w:rsid w:val="000B54BA"/>
    <w:rsid w:val="000B5DE6"/>
    <w:rsid w:val="000C2AE2"/>
    <w:rsid w:val="000C3E2B"/>
    <w:rsid w:val="000C3E5E"/>
    <w:rsid w:val="000C7401"/>
    <w:rsid w:val="000D04AA"/>
    <w:rsid w:val="000D0B7B"/>
    <w:rsid w:val="000D1DC1"/>
    <w:rsid w:val="000D3274"/>
    <w:rsid w:val="000D3506"/>
    <w:rsid w:val="000D46A5"/>
    <w:rsid w:val="000D4F7F"/>
    <w:rsid w:val="000D61EC"/>
    <w:rsid w:val="000E20F2"/>
    <w:rsid w:val="000E3600"/>
    <w:rsid w:val="000E7732"/>
    <w:rsid w:val="000F01AB"/>
    <w:rsid w:val="000F0E42"/>
    <w:rsid w:val="000F19A2"/>
    <w:rsid w:val="000F2855"/>
    <w:rsid w:val="000F2AAA"/>
    <w:rsid w:val="000F3B16"/>
    <w:rsid w:val="000F3FCA"/>
    <w:rsid w:val="000F6CD3"/>
    <w:rsid w:val="000F7161"/>
    <w:rsid w:val="00100539"/>
    <w:rsid w:val="00100801"/>
    <w:rsid w:val="00101600"/>
    <w:rsid w:val="00101F5B"/>
    <w:rsid w:val="00105BAB"/>
    <w:rsid w:val="00105D89"/>
    <w:rsid w:val="001077D3"/>
    <w:rsid w:val="00115AFB"/>
    <w:rsid w:val="00120319"/>
    <w:rsid w:val="001234F8"/>
    <w:rsid w:val="0012503B"/>
    <w:rsid w:val="00132111"/>
    <w:rsid w:val="0013335B"/>
    <w:rsid w:val="00134EAE"/>
    <w:rsid w:val="001354F0"/>
    <w:rsid w:val="00137913"/>
    <w:rsid w:val="00137DAD"/>
    <w:rsid w:val="00137E97"/>
    <w:rsid w:val="0014674A"/>
    <w:rsid w:val="001470C6"/>
    <w:rsid w:val="001476B6"/>
    <w:rsid w:val="00147942"/>
    <w:rsid w:val="0015153F"/>
    <w:rsid w:val="0015241C"/>
    <w:rsid w:val="00154BA8"/>
    <w:rsid w:val="0015556B"/>
    <w:rsid w:val="00156EAE"/>
    <w:rsid w:val="0015724F"/>
    <w:rsid w:val="0015732A"/>
    <w:rsid w:val="00157F44"/>
    <w:rsid w:val="0015D444"/>
    <w:rsid w:val="001617C2"/>
    <w:rsid w:val="00162144"/>
    <w:rsid w:val="0016332B"/>
    <w:rsid w:val="00163C85"/>
    <w:rsid w:val="00164652"/>
    <w:rsid w:val="001671FC"/>
    <w:rsid w:val="00170E94"/>
    <w:rsid w:val="00172E86"/>
    <w:rsid w:val="00174663"/>
    <w:rsid w:val="00174852"/>
    <w:rsid w:val="001756EE"/>
    <w:rsid w:val="00176425"/>
    <w:rsid w:val="001779E6"/>
    <w:rsid w:val="00184ACE"/>
    <w:rsid w:val="00184F90"/>
    <w:rsid w:val="001923D4"/>
    <w:rsid w:val="001938A9"/>
    <w:rsid w:val="001948AF"/>
    <w:rsid w:val="00194976"/>
    <w:rsid w:val="00195417"/>
    <w:rsid w:val="001A0035"/>
    <w:rsid w:val="001A10DF"/>
    <w:rsid w:val="001A33AD"/>
    <w:rsid w:val="001A55D0"/>
    <w:rsid w:val="001A705C"/>
    <w:rsid w:val="001B0881"/>
    <w:rsid w:val="001B51CB"/>
    <w:rsid w:val="001B5AEB"/>
    <w:rsid w:val="001B7249"/>
    <w:rsid w:val="001C0980"/>
    <w:rsid w:val="001C1943"/>
    <w:rsid w:val="001C2430"/>
    <w:rsid w:val="001C27AC"/>
    <w:rsid w:val="001C45A5"/>
    <w:rsid w:val="001C59DC"/>
    <w:rsid w:val="001C5B0A"/>
    <w:rsid w:val="001C669A"/>
    <w:rsid w:val="001D1C07"/>
    <w:rsid w:val="001D5E06"/>
    <w:rsid w:val="001D750C"/>
    <w:rsid w:val="001E2CC8"/>
    <w:rsid w:val="001E54FB"/>
    <w:rsid w:val="001E7921"/>
    <w:rsid w:val="001F2105"/>
    <w:rsid w:val="001F2780"/>
    <w:rsid w:val="001F405C"/>
    <w:rsid w:val="001F74F1"/>
    <w:rsid w:val="00200E2D"/>
    <w:rsid w:val="002022FA"/>
    <w:rsid w:val="00204387"/>
    <w:rsid w:val="002043E2"/>
    <w:rsid w:val="0020464F"/>
    <w:rsid w:val="002059AC"/>
    <w:rsid w:val="00205B2D"/>
    <w:rsid w:val="00206678"/>
    <w:rsid w:val="0020767E"/>
    <w:rsid w:val="00207B90"/>
    <w:rsid w:val="00207BEA"/>
    <w:rsid w:val="002100CB"/>
    <w:rsid w:val="00210341"/>
    <w:rsid w:val="00211D22"/>
    <w:rsid w:val="00214232"/>
    <w:rsid w:val="002212F4"/>
    <w:rsid w:val="00232FA2"/>
    <w:rsid w:val="00233CF5"/>
    <w:rsid w:val="00243AE8"/>
    <w:rsid w:val="0024515A"/>
    <w:rsid w:val="00253241"/>
    <w:rsid w:val="00254513"/>
    <w:rsid w:val="00255897"/>
    <w:rsid w:val="00263401"/>
    <w:rsid w:val="00263469"/>
    <w:rsid w:val="00271C87"/>
    <w:rsid w:val="002735F7"/>
    <w:rsid w:val="00275728"/>
    <w:rsid w:val="0027672D"/>
    <w:rsid w:val="002769A0"/>
    <w:rsid w:val="00281EB5"/>
    <w:rsid w:val="00290424"/>
    <w:rsid w:val="002915E9"/>
    <w:rsid w:val="002920CC"/>
    <w:rsid w:val="00293353"/>
    <w:rsid w:val="00296A5A"/>
    <w:rsid w:val="002A105A"/>
    <w:rsid w:val="002A27D8"/>
    <w:rsid w:val="002A4CFF"/>
    <w:rsid w:val="002A5DA3"/>
    <w:rsid w:val="002A6970"/>
    <w:rsid w:val="002A6FCE"/>
    <w:rsid w:val="002B145C"/>
    <w:rsid w:val="002B1935"/>
    <w:rsid w:val="002B2657"/>
    <w:rsid w:val="002B3A72"/>
    <w:rsid w:val="002C049A"/>
    <w:rsid w:val="002C2B18"/>
    <w:rsid w:val="002C2C07"/>
    <w:rsid w:val="002C3189"/>
    <w:rsid w:val="002C4D35"/>
    <w:rsid w:val="002C5358"/>
    <w:rsid w:val="002D0B6F"/>
    <w:rsid w:val="002D114D"/>
    <w:rsid w:val="002E3E9C"/>
    <w:rsid w:val="002E5DAE"/>
    <w:rsid w:val="002E7618"/>
    <w:rsid w:val="002F1E89"/>
    <w:rsid w:val="002F3E5B"/>
    <w:rsid w:val="002F556A"/>
    <w:rsid w:val="002F7A52"/>
    <w:rsid w:val="003109E0"/>
    <w:rsid w:val="00310A95"/>
    <w:rsid w:val="00311C40"/>
    <w:rsid w:val="00311EE8"/>
    <w:rsid w:val="00313384"/>
    <w:rsid w:val="0031561F"/>
    <w:rsid w:val="003171CB"/>
    <w:rsid w:val="003175E7"/>
    <w:rsid w:val="00317AF3"/>
    <w:rsid w:val="00332EFB"/>
    <w:rsid w:val="00335184"/>
    <w:rsid w:val="003364C2"/>
    <w:rsid w:val="0033664C"/>
    <w:rsid w:val="003377B1"/>
    <w:rsid w:val="00337C46"/>
    <w:rsid w:val="003410F6"/>
    <w:rsid w:val="003428C1"/>
    <w:rsid w:val="0034295F"/>
    <w:rsid w:val="00350991"/>
    <w:rsid w:val="003517BD"/>
    <w:rsid w:val="00352DDE"/>
    <w:rsid w:val="00354C36"/>
    <w:rsid w:val="0035605D"/>
    <w:rsid w:val="00360749"/>
    <w:rsid w:val="0036314E"/>
    <w:rsid w:val="00363C9C"/>
    <w:rsid w:val="00365CCE"/>
    <w:rsid w:val="00370582"/>
    <w:rsid w:val="00372935"/>
    <w:rsid w:val="00374A5B"/>
    <w:rsid w:val="00382023"/>
    <w:rsid w:val="003847D1"/>
    <w:rsid w:val="00386EEA"/>
    <w:rsid w:val="00391152"/>
    <w:rsid w:val="0039211D"/>
    <w:rsid w:val="003924E6"/>
    <w:rsid w:val="00393514"/>
    <w:rsid w:val="00394A1F"/>
    <w:rsid w:val="003950D9"/>
    <w:rsid w:val="0039593E"/>
    <w:rsid w:val="00395BE4"/>
    <w:rsid w:val="00396F92"/>
    <w:rsid w:val="003975FB"/>
    <w:rsid w:val="003A0E74"/>
    <w:rsid w:val="003A2BFC"/>
    <w:rsid w:val="003A5EEA"/>
    <w:rsid w:val="003B1C20"/>
    <w:rsid w:val="003B5FA2"/>
    <w:rsid w:val="003C0814"/>
    <w:rsid w:val="003C2D13"/>
    <w:rsid w:val="003C2DF9"/>
    <w:rsid w:val="003C4D1F"/>
    <w:rsid w:val="003C54BB"/>
    <w:rsid w:val="003C56A5"/>
    <w:rsid w:val="003D1A9B"/>
    <w:rsid w:val="003D2875"/>
    <w:rsid w:val="003D3405"/>
    <w:rsid w:val="003D5A42"/>
    <w:rsid w:val="003D7398"/>
    <w:rsid w:val="003D76DE"/>
    <w:rsid w:val="003E1E29"/>
    <w:rsid w:val="003E2A25"/>
    <w:rsid w:val="003E3A5B"/>
    <w:rsid w:val="003E7EE8"/>
    <w:rsid w:val="003F1488"/>
    <w:rsid w:val="003F490F"/>
    <w:rsid w:val="003F5048"/>
    <w:rsid w:val="003F61C8"/>
    <w:rsid w:val="003F7FEA"/>
    <w:rsid w:val="004010FC"/>
    <w:rsid w:val="00402448"/>
    <w:rsid w:val="004035AA"/>
    <w:rsid w:val="0040366B"/>
    <w:rsid w:val="00404B27"/>
    <w:rsid w:val="00406C40"/>
    <w:rsid w:val="004203FC"/>
    <w:rsid w:val="004247B6"/>
    <w:rsid w:val="00424FD5"/>
    <w:rsid w:val="004255D8"/>
    <w:rsid w:val="004258DD"/>
    <w:rsid w:val="00430A00"/>
    <w:rsid w:val="00433968"/>
    <w:rsid w:val="00433D97"/>
    <w:rsid w:val="004406E1"/>
    <w:rsid w:val="00444EE3"/>
    <w:rsid w:val="004472E8"/>
    <w:rsid w:val="0044774A"/>
    <w:rsid w:val="00447918"/>
    <w:rsid w:val="00447A3F"/>
    <w:rsid w:val="00447BC6"/>
    <w:rsid w:val="00450362"/>
    <w:rsid w:val="004504CA"/>
    <w:rsid w:val="00450873"/>
    <w:rsid w:val="004548B6"/>
    <w:rsid w:val="00456142"/>
    <w:rsid w:val="00457098"/>
    <w:rsid w:val="004603FC"/>
    <w:rsid w:val="00461010"/>
    <w:rsid w:val="0046149B"/>
    <w:rsid w:val="0046325A"/>
    <w:rsid w:val="00463338"/>
    <w:rsid w:val="004640D8"/>
    <w:rsid w:val="004645C4"/>
    <w:rsid w:val="00464C9C"/>
    <w:rsid w:val="00464F17"/>
    <w:rsid w:val="004723A6"/>
    <w:rsid w:val="004735A3"/>
    <w:rsid w:val="00474FAB"/>
    <w:rsid w:val="0047644F"/>
    <w:rsid w:val="0047710E"/>
    <w:rsid w:val="00480B2F"/>
    <w:rsid w:val="00481627"/>
    <w:rsid w:val="0048162F"/>
    <w:rsid w:val="00482B02"/>
    <w:rsid w:val="00482EAC"/>
    <w:rsid w:val="004841C7"/>
    <w:rsid w:val="004932B8"/>
    <w:rsid w:val="0049429F"/>
    <w:rsid w:val="00494348"/>
    <w:rsid w:val="00494B93"/>
    <w:rsid w:val="00494BF7"/>
    <w:rsid w:val="00494CA0"/>
    <w:rsid w:val="004963B0"/>
    <w:rsid w:val="004A0A9D"/>
    <w:rsid w:val="004A3CCC"/>
    <w:rsid w:val="004A45F1"/>
    <w:rsid w:val="004A7774"/>
    <w:rsid w:val="004B0FE5"/>
    <w:rsid w:val="004B1622"/>
    <w:rsid w:val="004B6153"/>
    <w:rsid w:val="004B6B32"/>
    <w:rsid w:val="004C1315"/>
    <w:rsid w:val="004C41C0"/>
    <w:rsid w:val="004C42FD"/>
    <w:rsid w:val="004C4643"/>
    <w:rsid w:val="004C4EA3"/>
    <w:rsid w:val="004C579F"/>
    <w:rsid w:val="004C6C55"/>
    <w:rsid w:val="004C715C"/>
    <w:rsid w:val="004C7943"/>
    <w:rsid w:val="004C7CBC"/>
    <w:rsid w:val="004D064F"/>
    <w:rsid w:val="004D17BC"/>
    <w:rsid w:val="004D2A1F"/>
    <w:rsid w:val="004D2DBA"/>
    <w:rsid w:val="004D3DC5"/>
    <w:rsid w:val="004D435D"/>
    <w:rsid w:val="004D502D"/>
    <w:rsid w:val="004D6E18"/>
    <w:rsid w:val="004E02FF"/>
    <w:rsid w:val="004E7B2C"/>
    <w:rsid w:val="004F02C1"/>
    <w:rsid w:val="004F0354"/>
    <w:rsid w:val="004F3F96"/>
    <w:rsid w:val="004F5281"/>
    <w:rsid w:val="004F61DC"/>
    <w:rsid w:val="004F6E25"/>
    <w:rsid w:val="004F7F98"/>
    <w:rsid w:val="00501501"/>
    <w:rsid w:val="005035CA"/>
    <w:rsid w:val="005040C6"/>
    <w:rsid w:val="005104D9"/>
    <w:rsid w:val="00514274"/>
    <w:rsid w:val="00514856"/>
    <w:rsid w:val="00515E9E"/>
    <w:rsid w:val="00516EFA"/>
    <w:rsid w:val="00520826"/>
    <w:rsid w:val="0052140D"/>
    <w:rsid w:val="005219E6"/>
    <w:rsid w:val="00522E32"/>
    <w:rsid w:val="0052A40B"/>
    <w:rsid w:val="005301AC"/>
    <w:rsid w:val="0053109D"/>
    <w:rsid w:val="00531311"/>
    <w:rsid w:val="005323EA"/>
    <w:rsid w:val="0053248D"/>
    <w:rsid w:val="00534231"/>
    <w:rsid w:val="00535865"/>
    <w:rsid w:val="00535A09"/>
    <w:rsid w:val="00540C48"/>
    <w:rsid w:val="005425E1"/>
    <w:rsid w:val="005444C7"/>
    <w:rsid w:val="00545586"/>
    <w:rsid w:val="00545ABC"/>
    <w:rsid w:val="00545E59"/>
    <w:rsid w:val="00547D3B"/>
    <w:rsid w:val="00552F9C"/>
    <w:rsid w:val="00553D1D"/>
    <w:rsid w:val="00555803"/>
    <w:rsid w:val="00556290"/>
    <w:rsid w:val="00556C87"/>
    <w:rsid w:val="00560574"/>
    <w:rsid w:val="00564327"/>
    <w:rsid w:val="00570E36"/>
    <w:rsid w:val="00572159"/>
    <w:rsid w:val="00574932"/>
    <w:rsid w:val="005818BE"/>
    <w:rsid w:val="00582964"/>
    <w:rsid w:val="00583E56"/>
    <w:rsid w:val="00583E9C"/>
    <w:rsid w:val="00585657"/>
    <w:rsid w:val="0058674F"/>
    <w:rsid w:val="00586E56"/>
    <w:rsid w:val="00587B59"/>
    <w:rsid w:val="00587F22"/>
    <w:rsid w:val="0059043E"/>
    <w:rsid w:val="005909D0"/>
    <w:rsid w:val="0059557E"/>
    <w:rsid w:val="00596300"/>
    <w:rsid w:val="005969D6"/>
    <w:rsid w:val="0059751E"/>
    <w:rsid w:val="005A0030"/>
    <w:rsid w:val="005A056A"/>
    <w:rsid w:val="005A22C0"/>
    <w:rsid w:val="005A26A5"/>
    <w:rsid w:val="005A3370"/>
    <w:rsid w:val="005A525E"/>
    <w:rsid w:val="005B398D"/>
    <w:rsid w:val="005B494A"/>
    <w:rsid w:val="005B5E80"/>
    <w:rsid w:val="005B6878"/>
    <w:rsid w:val="005B71B7"/>
    <w:rsid w:val="005C0DB9"/>
    <w:rsid w:val="005C11B2"/>
    <w:rsid w:val="005C1C66"/>
    <w:rsid w:val="005C3CBF"/>
    <w:rsid w:val="005C52C6"/>
    <w:rsid w:val="005C71BB"/>
    <w:rsid w:val="005D0F39"/>
    <w:rsid w:val="005D10C3"/>
    <w:rsid w:val="005D1980"/>
    <w:rsid w:val="005D37AA"/>
    <w:rsid w:val="005D3929"/>
    <w:rsid w:val="005D746C"/>
    <w:rsid w:val="005E2BEF"/>
    <w:rsid w:val="005E307A"/>
    <w:rsid w:val="005E3C22"/>
    <w:rsid w:val="005E40FB"/>
    <w:rsid w:val="005E50F5"/>
    <w:rsid w:val="005E55E3"/>
    <w:rsid w:val="005E5870"/>
    <w:rsid w:val="005E5C1F"/>
    <w:rsid w:val="005E5FBE"/>
    <w:rsid w:val="005F003C"/>
    <w:rsid w:val="005F18CB"/>
    <w:rsid w:val="005F299E"/>
    <w:rsid w:val="005F2FE8"/>
    <w:rsid w:val="005F49B4"/>
    <w:rsid w:val="005F6CA9"/>
    <w:rsid w:val="005F7119"/>
    <w:rsid w:val="006000A9"/>
    <w:rsid w:val="00601A69"/>
    <w:rsid w:val="00601D0F"/>
    <w:rsid w:val="006039E6"/>
    <w:rsid w:val="00604EED"/>
    <w:rsid w:val="00607AF2"/>
    <w:rsid w:val="00607F09"/>
    <w:rsid w:val="00610074"/>
    <w:rsid w:val="00610480"/>
    <w:rsid w:val="00611692"/>
    <w:rsid w:val="00612758"/>
    <w:rsid w:val="006143EF"/>
    <w:rsid w:val="00615940"/>
    <w:rsid w:val="00615DBC"/>
    <w:rsid w:val="00615EF0"/>
    <w:rsid w:val="006165A5"/>
    <w:rsid w:val="006175A5"/>
    <w:rsid w:val="00623463"/>
    <w:rsid w:val="006257B8"/>
    <w:rsid w:val="00625ADF"/>
    <w:rsid w:val="00626A66"/>
    <w:rsid w:val="00631848"/>
    <w:rsid w:val="00640C54"/>
    <w:rsid w:val="006413A7"/>
    <w:rsid w:val="006434A4"/>
    <w:rsid w:val="00643799"/>
    <w:rsid w:val="00647C31"/>
    <w:rsid w:val="00650450"/>
    <w:rsid w:val="00650CE3"/>
    <w:rsid w:val="0065137D"/>
    <w:rsid w:val="00651F57"/>
    <w:rsid w:val="006521EE"/>
    <w:rsid w:val="00653BEE"/>
    <w:rsid w:val="006560CD"/>
    <w:rsid w:val="00656AEB"/>
    <w:rsid w:val="00662416"/>
    <w:rsid w:val="00663B76"/>
    <w:rsid w:val="00664D36"/>
    <w:rsid w:val="006675F2"/>
    <w:rsid w:val="0066BFFE"/>
    <w:rsid w:val="006717C9"/>
    <w:rsid w:val="0067328C"/>
    <w:rsid w:val="00673F44"/>
    <w:rsid w:val="0067470A"/>
    <w:rsid w:val="006749B7"/>
    <w:rsid w:val="00677EA8"/>
    <w:rsid w:val="0068065F"/>
    <w:rsid w:val="00681451"/>
    <w:rsid w:val="0068437C"/>
    <w:rsid w:val="00685FDC"/>
    <w:rsid w:val="0068639D"/>
    <w:rsid w:val="006939A3"/>
    <w:rsid w:val="00697185"/>
    <w:rsid w:val="006A0F75"/>
    <w:rsid w:val="006A6278"/>
    <w:rsid w:val="006A6484"/>
    <w:rsid w:val="006A652D"/>
    <w:rsid w:val="006A73FB"/>
    <w:rsid w:val="006A7981"/>
    <w:rsid w:val="006B02E5"/>
    <w:rsid w:val="006B05EA"/>
    <w:rsid w:val="006B2EAB"/>
    <w:rsid w:val="006B61AE"/>
    <w:rsid w:val="006C3975"/>
    <w:rsid w:val="006C4131"/>
    <w:rsid w:val="006C5639"/>
    <w:rsid w:val="006C6E9D"/>
    <w:rsid w:val="006D205E"/>
    <w:rsid w:val="006D378B"/>
    <w:rsid w:val="006D4B38"/>
    <w:rsid w:val="006D5583"/>
    <w:rsid w:val="006D565C"/>
    <w:rsid w:val="006D6950"/>
    <w:rsid w:val="006D78E3"/>
    <w:rsid w:val="006E017C"/>
    <w:rsid w:val="006E080C"/>
    <w:rsid w:val="006E090B"/>
    <w:rsid w:val="006E0DD2"/>
    <w:rsid w:val="006E292C"/>
    <w:rsid w:val="006E2A3E"/>
    <w:rsid w:val="006E2B19"/>
    <w:rsid w:val="006E43C7"/>
    <w:rsid w:val="006E4A79"/>
    <w:rsid w:val="006E5937"/>
    <w:rsid w:val="006F1A91"/>
    <w:rsid w:val="006F36B9"/>
    <w:rsid w:val="006F402A"/>
    <w:rsid w:val="006F6A5A"/>
    <w:rsid w:val="006F6D83"/>
    <w:rsid w:val="00701104"/>
    <w:rsid w:val="007029BB"/>
    <w:rsid w:val="007029F9"/>
    <w:rsid w:val="00704105"/>
    <w:rsid w:val="007055A1"/>
    <w:rsid w:val="007074F1"/>
    <w:rsid w:val="00707AC8"/>
    <w:rsid w:val="00707F33"/>
    <w:rsid w:val="00710A52"/>
    <w:rsid w:val="00712B9A"/>
    <w:rsid w:val="00712EC3"/>
    <w:rsid w:val="00720173"/>
    <w:rsid w:val="00720F85"/>
    <w:rsid w:val="00721AB3"/>
    <w:rsid w:val="00724899"/>
    <w:rsid w:val="00724958"/>
    <w:rsid w:val="00727179"/>
    <w:rsid w:val="00732A46"/>
    <w:rsid w:val="00732BB4"/>
    <w:rsid w:val="00733E86"/>
    <w:rsid w:val="0073602E"/>
    <w:rsid w:val="00740936"/>
    <w:rsid w:val="007417AD"/>
    <w:rsid w:val="00753580"/>
    <w:rsid w:val="0075437D"/>
    <w:rsid w:val="00755860"/>
    <w:rsid w:val="007604DB"/>
    <w:rsid w:val="007667F0"/>
    <w:rsid w:val="00766B59"/>
    <w:rsid w:val="00772665"/>
    <w:rsid w:val="0077436A"/>
    <w:rsid w:val="0077452E"/>
    <w:rsid w:val="00776403"/>
    <w:rsid w:val="007776FD"/>
    <w:rsid w:val="00780395"/>
    <w:rsid w:val="00780BA4"/>
    <w:rsid w:val="00780DD4"/>
    <w:rsid w:val="00781A76"/>
    <w:rsid w:val="0078267B"/>
    <w:rsid w:val="00782AAA"/>
    <w:rsid w:val="00786736"/>
    <w:rsid w:val="00792BCD"/>
    <w:rsid w:val="0079463D"/>
    <w:rsid w:val="00794A70"/>
    <w:rsid w:val="00796942"/>
    <w:rsid w:val="007A1103"/>
    <w:rsid w:val="007A3654"/>
    <w:rsid w:val="007A3FBA"/>
    <w:rsid w:val="007A54A2"/>
    <w:rsid w:val="007A6606"/>
    <w:rsid w:val="007A7ABD"/>
    <w:rsid w:val="007A7D6D"/>
    <w:rsid w:val="007B38C2"/>
    <w:rsid w:val="007B52D3"/>
    <w:rsid w:val="007B68BE"/>
    <w:rsid w:val="007B7F85"/>
    <w:rsid w:val="007C1BBC"/>
    <w:rsid w:val="007C365C"/>
    <w:rsid w:val="007C36EE"/>
    <w:rsid w:val="007C54F2"/>
    <w:rsid w:val="007C5F13"/>
    <w:rsid w:val="007C64BD"/>
    <w:rsid w:val="007C6A20"/>
    <w:rsid w:val="007D04DC"/>
    <w:rsid w:val="007D05AB"/>
    <w:rsid w:val="007D4832"/>
    <w:rsid w:val="007D5DB4"/>
    <w:rsid w:val="007D6F88"/>
    <w:rsid w:val="007E20DF"/>
    <w:rsid w:val="007E7004"/>
    <w:rsid w:val="007F329F"/>
    <w:rsid w:val="007F6B09"/>
    <w:rsid w:val="007F6DEC"/>
    <w:rsid w:val="007FE92B"/>
    <w:rsid w:val="00801C2A"/>
    <w:rsid w:val="00802BE9"/>
    <w:rsid w:val="008039F2"/>
    <w:rsid w:val="00805116"/>
    <w:rsid w:val="00805B90"/>
    <w:rsid w:val="0080640F"/>
    <w:rsid w:val="008115B2"/>
    <w:rsid w:val="0081655D"/>
    <w:rsid w:val="008171AC"/>
    <w:rsid w:val="00817EE1"/>
    <w:rsid w:val="00820896"/>
    <w:rsid w:val="00821FF4"/>
    <w:rsid w:val="008228A3"/>
    <w:rsid w:val="008241E9"/>
    <w:rsid w:val="00830167"/>
    <w:rsid w:val="008333D0"/>
    <w:rsid w:val="0083398C"/>
    <w:rsid w:val="00833C39"/>
    <w:rsid w:val="00835DB6"/>
    <w:rsid w:val="00836DD9"/>
    <w:rsid w:val="008412AA"/>
    <w:rsid w:val="00841FF1"/>
    <w:rsid w:val="0084241D"/>
    <w:rsid w:val="00843888"/>
    <w:rsid w:val="008450C3"/>
    <w:rsid w:val="00845B02"/>
    <w:rsid w:val="00851392"/>
    <w:rsid w:val="00856483"/>
    <w:rsid w:val="008567B2"/>
    <w:rsid w:val="00857A00"/>
    <w:rsid w:val="0086404A"/>
    <w:rsid w:val="0086445E"/>
    <w:rsid w:val="00865766"/>
    <w:rsid w:val="00866538"/>
    <w:rsid w:val="0087221D"/>
    <w:rsid w:val="00872486"/>
    <w:rsid w:val="00873525"/>
    <w:rsid w:val="00874955"/>
    <w:rsid w:val="00875091"/>
    <w:rsid w:val="00875EF5"/>
    <w:rsid w:val="00880E9E"/>
    <w:rsid w:val="00881A3B"/>
    <w:rsid w:val="00881BDC"/>
    <w:rsid w:val="00882366"/>
    <w:rsid w:val="00882DD4"/>
    <w:rsid w:val="00884D65"/>
    <w:rsid w:val="00884E0F"/>
    <w:rsid w:val="00885B4C"/>
    <w:rsid w:val="00886A3C"/>
    <w:rsid w:val="008953C7"/>
    <w:rsid w:val="008A049E"/>
    <w:rsid w:val="008A1A8F"/>
    <w:rsid w:val="008A5E0C"/>
    <w:rsid w:val="008B3DC7"/>
    <w:rsid w:val="008B4C6A"/>
    <w:rsid w:val="008B4F08"/>
    <w:rsid w:val="008B578C"/>
    <w:rsid w:val="008B59CF"/>
    <w:rsid w:val="008B59D1"/>
    <w:rsid w:val="008B70D9"/>
    <w:rsid w:val="008B7A65"/>
    <w:rsid w:val="008C075C"/>
    <w:rsid w:val="008C0D19"/>
    <w:rsid w:val="008C1358"/>
    <w:rsid w:val="008C3A28"/>
    <w:rsid w:val="008C7F8D"/>
    <w:rsid w:val="008D1798"/>
    <w:rsid w:val="008D2AE7"/>
    <w:rsid w:val="008D7F3E"/>
    <w:rsid w:val="008E1F15"/>
    <w:rsid w:val="008E29A6"/>
    <w:rsid w:val="008E7E21"/>
    <w:rsid w:val="008F4788"/>
    <w:rsid w:val="0090033E"/>
    <w:rsid w:val="0090459B"/>
    <w:rsid w:val="00905C88"/>
    <w:rsid w:val="0091033F"/>
    <w:rsid w:val="00912028"/>
    <w:rsid w:val="0091212C"/>
    <w:rsid w:val="00916EC2"/>
    <w:rsid w:val="00917CD4"/>
    <w:rsid w:val="00920EC7"/>
    <w:rsid w:val="00922807"/>
    <w:rsid w:val="00922E38"/>
    <w:rsid w:val="00927BF4"/>
    <w:rsid w:val="00930E51"/>
    <w:rsid w:val="009340A3"/>
    <w:rsid w:val="009359F2"/>
    <w:rsid w:val="00936506"/>
    <w:rsid w:val="00941412"/>
    <w:rsid w:val="00942A3D"/>
    <w:rsid w:val="00944BCA"/>
    <w:rsid w:val="009512C8"/>
    <w:rsid w:val="009516CC"/>
    <w:rsid w:val="00957F45"/>
    <w:rsid w:val="009617E1"/>
    <w:rsid w:val="00971904"/>
    <w:rsid w:val="00972680"/>
    <w:rsid w:val="00976FFC"/>
    <w:rsid w:val="00980387"/>
    <w:rsid w:val="009811CA"/>
    <w:rsid w:val="00985243"/>
    <w:rsid w:val="00990D6B"/>
    <w:rsid w:val="00990F7B"/>
    <w:rsid w:val="00991C48"/>
    <w:rsid w:val="00995B61"/>
    <w:rsid w:val="00995DD5"/>
    <w:rsid w:val="00997CE3"/>
    <w:rsid w:val="009A0BE8"/>
    <w:rsid w:val="009A2FB0"/>
    <w:rsid w:val="009A5564"/>
    <w:rsid w:val="009B0A57"/>
    <w:rsid w:val="009B160D"/>
    <w:rsid w:val="009B1F29"/>
    <w:rsid w:val="009B207E"/>
    <w:rsid w:val="009B2AC2"/>
    <w:rsid w:val="009B31D7"/>
    <w:rsid w:val="009B43FF"/>
    <w:rsid w:val="009C052D"/>
    <w:rsid w:val="009C308E"/>
    <w:rsid w:val="009C5543"/>
    <w:rsid w:val="009C55FA"/>
    <w:rsid w:val="009C5ED1"/>
    <w:rsid w:val="009D0BBD"/>
    <w:rsid w:val="009D0BFE"/>
    <w:rsid w:val="009D0DF6"/>
    <w:rsid w:val="009D1095"/>
    <w:rsid w:val="009D123B"/>
    <w:rsid w:val="009D178D"/>
    <w:rsid w:val="009D1FD3"/>
    <w:rsid w:val="009D64B2"/>
    <w:rsid w:val="009D6717"/>
    <w:rsid w:val="009D6EA3"/>
    <w:rsid w:val="009E0016"/>
    <w:rsid w:val="009E18FF"/>
    <w:rsid w:val="009E1908"/>
    <w:rsid w:val="009E1C99"/>
    <w:rsid w:val="009E2946"/>
    <w:rsid w:val="009E4128"/>
    <w:rsid w:val="009E595D"/>
    <w:rsid w:val="009E59F1"/>
    <w:rsid w:val="009E628C"/>
    <w:rsid w:val="009F01CA"/>
    <w:rsid w:val="009F1CB9"/>
    <w:rsid w:val="009F207A"/>
    <w:rsid w:val="009F291C"/>
    <w:rsid w:val="009F2B9E"/>
    <w:rsid w:val="009F4E78"/>
    <w:rsid w:val="009F52DC"/>
    <w:rsid w:val="009F5ACE"/>
    <w:rsid w:val="00A006A9"/>
    <w:rsid w:val="00A06D57"/>
    <w:rsid w:val="00A07949"/>
    <w:rsid w:val="00A11A97"/>
    <w:rsid w:val="00A13519"/>
    <w:rsid w:val="00A176B4"/>
    <w:rsid w:val="00A20284"/>
    <w:rsid w:val="00A279CC"/>
    <w:rsid w:val="00A27F93"/>
    <w:rsid w:val="00A32493"/>
    <w:rsid w:val="00A3509A"/>
    <w:rsid w:val="00A407D1"/>
    <w:rsid w:val="00A43C74"/>
    <w:rsid w:val="00A44A6C"/>
    <w:rsid w:val="00A46B55"/>
    <w:rsid w:val="00A516E9"/>
    <w:rsid w:val="00A52ECA"/>
    <w:rsid w:val="00A53023"/>
    <w:rsid w:val="00A53801"/>
    <w:rsid w:val="00A54239"/>
    <w:rsid w:val="00A54823"/>
    <w:rsid w:val="00A54CD4"/>
    <w:rsid w:val="00A555FD"/>
    <w:rsid w:val="00A55B8D"/>
    <w:rsid w:val="00A573B5"/>
    <w:rsid w:val="00A5753B"/>
    <w:rsid w:val="00A60339"/>
    <w:rsid w:val="00A60C64"/>
    <w:rsid w:val="00A72F10"/>
    <w:rsid w:val="00A7317E"/>
    <w:rsid w:val="00A7384F"/>
    <w:rsid w:val="00A7672C"/>
    <w:rsid w:val="00A825B0"/>
    <w:rsid w:val="00A850B3"/>
    <w:rsid w:val="00A850DE"/>
    <w:rsid w:val="00A855AC"/>
    <w:rsid w:val="00A85774"/>
    <w:rsid w:val="00A8739D"/>
    <w:rsid w:val="00A91FB0"/>
    <w:rsid w:val="00A93FF8"/>
    <w:rsid w:val="00A940DA"/>
    <w:rsid w:val="00A94FD5"/>
    <w:rsid w:val="00AA25E0"/>
    <w:rsid w:val="00AA2FCF"/>
    <w:rsid w:val="00AA3889"/>
    <w:rsid w:val="00AB08AE"/>
    <w:rsid w:val="00AB1517"/>
    <w:rsid w:val="00AB20F6"/>
    <w:rsid w:val="00AB24D3"/>
    <w:rsid w:val="00AB2D1D"/>
    <w:rsid w:val="00AB3284"/>
    <w:rsid w:val="00AB4F17"/>
    <w:rsid w:val="00AB50FE"/>
    <w:rsid w:val="00AB67CF"/>
    <w:rsid w:val="00AB697F"/>
    <w:rsid w:val="00AC0FCC"/>
    <w:rsid w:val="00AC2188"/>
    <w:rsid w:val="00AC77B4"/>
    <w:rsid w:val="00AD02AD"/>
    <w:rsid w:val="00AD0EB1"/>
    <w:rsid w:val="00AD162E"/>
    <w:rsid w:val="00AD3665"/>
    <w:rsid w:val="00AD4F5F"/>
    <w:rsid w:val="00AE0B08"/>
    <w:rsid w:val="00AE13E5"/>
    <w:rsid w:val="00AE3844"/>
    <w:rsid w:val="00AE467D"/>
    <w:rsid w:val="00AE62CC"/>
    <w:rsid w:val="00AF088E"/>
    <w:rsid w:val="00AF56F4"/>
    <w:rsid w:val="00AF749B"/>
    <w:rsid w:val="00AF7AAD"/>
    <w:rsid w:val="00B016C4"/>
    <w:rsid w:val="00B05124"/>
    <w:rsid w:val="00B06123"/>
    <w:rsid w:val="00B12A3A"/>
    <w:rsid w:val="00B12D40"/>
    <w:rsid w:val="00B20ECA"/>
    <w:rsid w:val="00B2160F"/>
    <w:rsid w:val="00B22431"/>
    <w:rsid w:val="00B2243E"/>
    <w:rsid w:val="00B225F6"/>
    <w:rsid w:val="00B2496F"/>
    <w:rsid w:val="00B32317"/>
    <w:rsid w:val="00B33FE6"/>
    <w:rsid w:val="00B40E34"/>
    <w:rsid w:val="00B4291C"/>
    <w:rsid w:val="00B51378"/>
    <w:rsid w:val="00B517E1"/>
    <w:rsid w:val="00B55BA4"/>
    <w:rsid w:val="00B56020"/>
    <w:rsid w:val="00B623B8"/>
    <w:rsid w:val="00B63C5B"/>
    <w:rsid w:val="00B6429E"/>
    <w:rsid w:val="00B653C8"/>
    <w:rsid w:val="00B65E02"/>
    <w:rsid w:val="00B66594"/>
    <w:rsid w:val="00B70881"/>
    <w:rsid w:val="00B74DDD"/>
    <w:rsid w:val="00B76CE4"/>
    <w:rsid w:val="00B80883"/>
    <w:rsid w:val="00B83BCC"/>
    <w:rsid w:val="00B863D7"/>
    <w:rsid w:val="00B90E56"/>
    <w:rsid w:val="00B91015"/>
    <w:rsid w:val="00B92CEF"/>
    <w:rsid w:val="00B92E2E"/>
    <w:rsid w:val="00B9469B"/>
    <w:rsid w:val="00B96F28"/>
    <w:rsid w:val="00B97619"/>
    <w:rsid w:val="00BA217B"/>
    <w:rsid w:val="00BA2355"/>
    <w:rsid w:val="00BA3786"/>
    <w:rsid w:val="00BA5139"/>
    <w:rsid w:val="00BA5AF1"/>
    <w:rsid w:val="00BA68B2"/>
    <w:rsid w:val="00BA6914"/>
    <w:rsid w:val="00BA6E26"/>
    <w:rsid w:val="00BA6E88"/>
    <w:rsid w:val="00BA6F47"/>
    <w:rsid w:val="00BA70CC"/>
    <w:rsid w:val="00BB0CCF"/>
    <w:rsid w:val="00BB44EF"/>
    <w:rsid w:val="00BB488A"/>
    <w:rsid w:val="00BC217E"/>
    <w:rsid w:val="00BC3B8F"/>
    <w:rsid w:val="00BC642B"/>
    <w:rsid w:val="00BC6A70"/>
    <w:rsid w:val="00BD2282"/>
    <w:rsid w:val="00BD5CFF"/>
    <w:rsid w:val="00BD71D1"/>
    <w:rsid w:val="00BD754F"/>
    <w:rsid w:val="00BE4CC5"/>
    <w:rsid w:val="00BE566C"/>
    <w:rsid w:val="00BE671A"/>
    <w:rsid w:val="00BF0976"/>
    <w:rsid w:val="00BF0E8C"/>
    <w:rsid w:val="00BF160F"/>
    <w:rsid w:val="00BF365F"/>
    <w:rsid w:val="00BF3900"/>
    <w:rsid w:val="00BF79BD"/>
    <w:rsid w:val="00BF7D95"/>
    <w:rsid w:val="00C02099"/>
    <w:rsid w:val="00C0225A"/>
    <w:rsid w:val="00C04BC6"/>
    <w:rsid w:val="00C05766"/>
    <w:rsid w:val="00C06E33"/>
    <w:rsid w:val="00C11063"/>
    <w:rsid w:val="00C12432"/>
    <w:rsid w:val="00C145A7"/>
    <w:rsid w:val="00C174A0"/>
    <w:rsid w:val="00C205F8"/>
    <w:rsid w:val="00C20607"/>
    <w:rsid w:val="00C20F6B"/>
    <w:rsid w:val="00C227B6"/>
    <w:rsid w:val="00C23706"/>
    <w:rsid w:val="00C23A24"/>
    <w:rsid w:val="00C242BA"/>
    <w:rsid w:val="00C27CCC"/>
    <w:rsid w:val="00C31BE6"/>
    <w:rsid w:val="00C33A04"/>
    <w:rsid w:val="00C33E6A"/>
    <w:rsid w:val="00C34D8E"/>
    <w:rsid w:val="00C3562D"/>
    <w:rsid w:val="00C368FC"/>
    <w:rsid w:val="00C36F78"/>
    <w:rsid w:val="00C37A9E"/>
    <w:rsid w:val="00C40BF8"/>
    <w:rsid w:val="00C41A90"/>
    <w:rsid w:val="00C41CF7"/>
    <w:rsid w:val="00C433A3"/>
    <w:rsid w:val="00C4474F"/>
    <w:rsid w:val="00C45958"/>
    <w:rsid w:val="00C53929"/>
    <w:rsid w:val="00C54F8E"/>
    <w:rsid w:val="00C5556B"/>
    <w:rsid w:val="00C56347"/>
    <w:rsid w:val="00C624E2"/>
    <w:rsid w:val="00C63F7D"/>
    <w:rsid w:val="00C644C9"/>
    <w:rsid w:val="00C6554D"/>
    <w:rsid w:val="00C676C3"/>
    <w:rsid w:val="00C72010"/>
    <w:rsid w:val="00C73596"/>
    <w:rsid w:val="00C75EE0"/>
    <w:rsid w:val="00C75F19"/>
    <w:rsid w:val="00C7721A"/>
    <w:rsid w:val="00C8075C"/>
    <w:rsid w:val="00C82718"/>
    <w:rsid w:val="00C83BB1"/>
    <w:rsid w:val="00C83BF5"/>
    <w:rsid w:val="00C849C1"/>
    <w:rsid w:val="00C84CF3"/>
    <w:rsid w:val="00C86AD6"/>
    <w:rsid w:val="00C91F74"/>
    <w:rsid w:val="00C92BA7"/>
    <w:rsid w:val="00C93476"/>
    <w:rsid w:val="00C93C4F"/>
    <w:rsid w:val="00C94937"/>
    <w:rsid w:val="00C959AF"/>
    <w:rsid w:val="00CA1872"/>
    <w:rsid w:val="00CA25A3"/>
    <w:rsid w:val="00CA3A5C"/>
    <w:rsid w:val="00CA6029"/>
    <w:rsid w:val="00CB08A2"/>
    <w:rsid w:val="00CB0A80"/>
    <w:rsid w:val="00CB453C"/>
    <w:rsid w:val="00CB4E1A"/>
    <w:rsid w:val="00CB6E02"/>
    <w:rsid w:val="00CB6EDD"/>
    <w:rsid w:val="00CC0CF7"/>
    <w:rsid w:val="00CC177C"/>
    <w:rsid w:val="00CC2D12"/>
    <w:rsid w:val="00CC433F"/>
    <w:rsid w:val="00CC7F52"/>
    <w:rsid w:val="00CD056A"/>
    <w:rsid w:val="00CE04C3"/>
    <w:rsid w:val="00CE0B53"/>
    <w:rsid w:val="00CE1BA1"/>
    <w:rsid w:val="00CE1F43"/>
    <w:rsid w:val="00CE38AF"/>
    <w:rsid w:val="00D0196B"/>
    <w:rsid w:val="00D01CA8"/>
    <w:rsid w:val="00D105EB"/>
    <w:rsid w:val="00D10706"/>
    <w:rsid w:val="00D116A4"/>
    <w:rsid w:val="00D117D4"/>
    <w:rsid w:val="00D1283E"/>
    <w:rsid w:val="00D130E3"/>
    <w:rsid w:val="00D132A6"/>
    <w:rsid w:val="00D13900"/>
    <w:rsid w:val="00D14EC0"/>
    <w:rsid w:val="00D14F39"/>
    <w:rsid w:val="00D153BC"/>
    <w:rsid w:val="00D16B25"/>
    <w:rsid w:val="00D202E7"/>
    <w:rsid w:val="00D21DFE"/>
    <w:rsid w:val="00D22503"/>
    <w:rsid w:val="00D2297C"/>
    <w:rsid w:val="00D22F65"/>
    <w:rsid w:val="00D2314D"/>
    <w:rsid w:val="00D27DD0"/>
    <w:rsid w:val="00D31414"/>
    <w:rsid w:val="00D325E7"/>
    <w:rsid w:val="00D33960"/>
    <w:rsid w:val="00D348BA"/>
    <w:rsid w:val="00D367D1"/>
    <w:rsid w:val="00D368E2"/>
    <w:rsid w:val="00D3717E"/>
    <w:rsid w:val="00D37B08"/>
    <w:rsid w:val="00D40A5F"/>
    <w:rsid w:val="00D4313A"/>
    <w:rsid w:val="00D43143"/>
    <w:rsid w:val="00D43173"/>
    <w:rsid w:val="00D45432"/>
    <w:rsid w:val="00D45F48"/>
    <w:rsid w:val="00D4662B"/>
    <w:rsid w:val="00D4755E"/>
    <w:rsid w:val="00D5038F"/>
    <w:rsid w:val="00D50570"/>
    <w:rsid w:val="00D548AD"/>
    <w:rsid w:val="00D55382"/>
    <w:rsid w:val="00D565B0"/>
    <w:rsid w:val="00D57A68"/>
    <w:rsid w:val="00D57F42"/>
    <w:rsid w:val="00D625D0"/>
    <w:rsid w:val="00D6285C"/>
    <w:rsid w:val="00D63479"/>
    <w:rsid w:val="00D6437D"/>
    <w:rsid w:val="00D656FB"/>
    <w:rsid w:val="00D65ECB"/>
    <w:rsid w:val="00D66B14"/>
    <w:rsid w:val="00D66DCE"/>
    <w:rsid w:val="00D66E42"/>
    <w:rsid w:val="00D70E7F"/>
    <w:rsid w:val="00D71116"/>
    <w:rsid w:val="00D71716"/>
    <w:rsid w:val="00D72088"/>
    <w:rsid w:val="00D72FD3"/>
    <w:rsid w:val="00D738A0"/>
    <w:rsid w:val="00D74A3D"/>
    <w:rsid w:val="00D74B5C"/>
    <w:rsid w:val="00D750BC"/>
    <w:rsid w:val="00D758FA"/>
    <w:rsid w:val="00D75A6D"/>
    <w:rsid w:val="00D7708D"/>
    <w:rsid w:val="00D8313A"/>
    <w:rsid w:val="00D85441"/>
    <w:rsid w:val="00D86F64"/>
    <w:rsid w:val="00D8749C"/>
    <w:rsid w:val="00D876BE"/>
    <w:rsid w:val="00D87A67"/>
    <w:rsid w:val="00D90CD6"/>
    <w:rsid w:val="00D9521F"/>
    <w:rsid w:val="00DA0B82"/>
    <w:rsid w:val="00DA603C"/>
    <w:rsid w:val="00DB0A23"/>
    <w:rsid w:val="00DB2735"/>
    <w:rsid w:val="00DB328E"/>
    <w:rsid w:val="00DB33E6"/>
    <w:rsid w:val="00DC0558"/>
    <w:rsid w:val="00DC15A2"/>
    <w:rsid w:val="00DC221F"/>
    <w:rsid w:val="00DC24E6"/>
    <w:rsid w:val="00DD0CA2"/>
    <w:rsid w:val="00DD19B5"/>
    <w:rsid w:val="00DD2BE6"/>
    <w:rsid w:val="00DD560C"/>
    <w:rsid w:val="00DD7382"/>
    <w:rsid w:val="00DD7FB2"/>
    <w:rsid w:val="00DE0533"/>
    <w:rsid w:val="00DE1C33"/>
    <w:rsid w:val="00DE344B"/>
    <w:rsid w:val="00DE5B35"/>
    <w:rsid w:val="00DE5D43"/>
    <w:rsid w:val="00DE9028"/>
    <w:rsid w:val="00DF034F"/>
    <w:rsid w:val="00DF03D0"/>
    <w:rsid w:val="00DF43ED"/>
    <w:rsid w:val="00DF5475"/>
    <w:rsid w:val="00DF6807"/>
    <w:rsid w:val="00DF7FA1"/>
    <w:rsid w:val="00E0024D"/>
    <w:rsid w:val="00E00700"/>
    <w:rsid w:val="00E027CE"/>
    <w:rsid w:val="00E0365A"/>
    <w:rsid w:val="00E03BBB"/>
    <w:rsid w:val="00E046EE"/>
    <w:rsid w:val="00E05C6C"/>
    <w:rsid w:val="00E13D58"/>
    <w:rsid w:val="00E1422A"/>
    <w:rsid w:val="00E16DBB"/>
    <w:rsid w:val="00E20CDA"/>
    <w:rsid w:val="00E21EEA"/>
    <w:rsid w:val="00E221FA"/>
    <w:rsid w:val="00E237C0"/>
    <w:rsid w:val="00E25804"/>
    <w:rsid w:val="00E25B15"/>
    <w:rsid w:val="00E26F16"/>
    <w:rsid w:val="00E27492"/>
    <w:rsid w:val="00E3303D"/>
    <w:rsid w:val="00E33FC4"/>
    <w:rsid w:val="00E35121"/>
    <w:rsid w:val="00E368D6"/>
    <w:rsid w:val="00E36B8F"/>
    <w:rsid w:val="00E373D4"/>
    <w:rsid w:val="00E428F7"/>
    <w:rsid w:val="00E46F90"/>
    <w:rsid w:val="00E47B81"/>
    <w:rsid w:val="00E50D95"/>
    <w:rsid w:val="00E51614"/>
    <w:rsid w:val="00E5299A"/>
    <w:rsid w:val="00E53382"/>
    <w:rsid w:val="00E53584"/>
    <w:rsid w:val="00E541BF"/>
    <w:rsid w:val="00E54654"/>
    <w:rsid w:val="00E55453"/>
    <w:rsid w:val="00E554FE"/>
    <w:rsid w:val="00E55592"/>
    <w:rsid w:val="00E5560F"/>
    <w:rsid w:val="00E562EB"/>
    <w:rsid w:val="00E625D2"/>
    <w:rsid w:val="00E642E0"/>
    <w:rsid w:val="00E66DD1"/>
    <w:rsid w:val="00E708FA"/>
    <w:rsid w:val="00E72886"/>
    <w:rsid w:val="00E749D2"/>
    <w:rsid w:val="00E759A3"/>
    <w:rsid w:val="00E772CE"/>
    <w:rsid w:val="00E7748F"/>
    <w:rsid w:val="00E7784F"/>
    <w:rsid w:val="00E77A13"/>
    <w:rsid w:val="00E808AC"/>
    <w:rsid w:val="00E815A7"/>
    <w:rsid w:val="00E85DC8"/>
    <w:rsid w:val="00E865AD"/>
    <w:rsid w:val="00E86F35"/>
    <w:rsid w:val="00E92DBD"/>
    <w:rsid w:val="00EA03D3"/>
    <w:rsid w:val="00EA2674"/>
    <w:rsid w:val="00EA5406"/>
    <w:rsid w:val="00EA5ABD"/>
    <w:rsid w:val="00EA67DA"/>
    <w:rsid w:val="00EA744C"/>
    <w:rsid w:val="00EA7E02"/>
    <w:rsid w:val="00EB01DB"/>
    <w:rsid w:val="00EB1C49"/>
    <w:rsid w:val="00EB4712"/>
    <w:rsid w:val="00EC12F4"/>
    <w:rsid w:val="00EC1452"/>
    <w:rsid w:val="00EC21E3"/>
    <w:rsid w:val="00EC6A1A"/>
    <w:rsid w:val="00ED03B2"/>
    <w:rsid w:val="00ED09AA"/>
    <w:rsid w:val="00ED1C73"/>
    <w:rsid w:val="00ED39D7"/>
    <w:rsid w:val="00ED48EB"/>
    <w:rsid w:val="00ED5172"/>
    <w:rsid w:val="00ED5FB6"/>
    <w:rsid w:val="00ED700D"/>
    <w:rsid w:val="00ED7F35"/>
    <w:rsid w:val="00EE126C"/>
    <w:rsid w:val="00EE1BE4"/>
    <w:rsid w:val="00EE1F0C"/>
    <w:rsid w:val="00EE1F65"/>
    <w:rsid w:val="00EE5447"/>
    <w:rsid w:val="00EE7E11"/>
    <w:rsid w:val="00EF3BC6"/>
    <w:rsid w:val="00EF4EFA"/>
    <w:rsid w:val="00EF6635"/>
    <w:rsid w:val="00EF6A36"/>
    <w:rsid w:val="00EF7A8D"/>
    <w:rsid w:val="00F0394B"/>
    <w:rsid w:val="00F04980"/>
    <w:rsid w:val="00F04A91"/>
    <w:rsid w:val="00F0677B"/>
    <w:rsid w:val="00F08C16"/>
    <w:rsid w:val="00F1312A"/>
    <w:rsid w:val="00F146E5"/>
    <w:rsid w:val="00F1639C"/>
    <w:rsid w:val="00F16689"/>
    <w:rsid w:val="00F170B6"/>
    <w:rsid w:val="00F2050B"/>
    <w:rsid w:val="00F22869"/>
    <w:rsid w:val="00F22C1D"/>
    <w:rsid w:val="00F30E7C"/>
    <w:rsid w:val="00F31DD1"/>
    <w:rsid w:val="00F33168"/>
    <w:rsid w:val="00F355BE"/>
    <w:rsid w:val="00F37275"/>
    <w:rsid w:val="00F37F53"/>
    <w:rsid w:val="00F37F7C"/>
    <w:rsid w:val="00F413DD"/>
    <w:rsid w:val="00F421BA"/>
    <w:rsid w:val="00F42F86"/>
    <w:rsid w:val="00F44942"/>
    <w:rsid w:val="00F46D96"/>
    <w:rsid w:val="00F47743"/>
    <w:rsid w:val="00F52BCB"/>
    <w:rsid w:val="00F54025"/>
    <w:rsid w:val="00F55022"/>
    <w:rsid w:val="00F56916"/>
    <w:rsid w:val="00F62799"/>
    <w:rsid w:val="00F629A7"/>
    <w:rsid w:val="00F62F24"/>
    <w:rsid w:val="00F64343"/>
    <w:rsid w:val="00F657F6"/>
    <w:rsid w:val="00F6721B"/>
    <w:rsid w:val="00F72ADC"/>
    <w:rsid w:val="00F77065"/>
    <w:rsid w:val="00F7718F"/>
    <w:rsid w:val="00F77DD8"/>
    <w:rsid w:val="00F801C5"/>
    <w:rsid w:val="00F805E4"/>
    <w:rsid w:val="00F81429"/>
    <w:rsid w:val="00F84120"/>
    <w:rsid w:val="00F84867"/>
    <w:rsid w:val="00F856C9"/>
    <w:rsid w:val="00F87B6E"/>
    <w:rsid w:val="00F92EB8"/>
    <w:rsid w:val="00F939CC"/>
    <w:rsid w:val="00F94662"/>
    <w:rsid w:val="00F969FB"/>
    <w:rsid w:val="00FA4B66"/>
    <w:rsid w:val="00FA5E75"/>
    <w:rsid w:val="00FB0D70"/>
    <w:rsid w:val="00FB1615"/>
    <w:rsid w:val="00FB3662"/>
    <w:rsid w:val="00FB46F3"/>
    <w:rsid w:val="00FB69A0"/>
    <w:rsid w:val="00FB7B1D"/>
    <w:rsid w:val="00FC0DF6"/>
    <w:rsid w:val="00FC1DD1"/>
    <w:rsid w:val="00FC45B2"/>
    <w:rsid w:val="00FC5E49"/>
    <w:rsid w:val="00FD0503"/>
    <w:rsid w:val="00FD2D8E"/>
    <w:rsid w:val="00FD3E29"/>
    <w:rsid w:val="00FD4AE1"/>
    <w:rsid w:val="00FD57CD"/>
    <w:rsid w:val="00FD5B92"/>
    <w:rsid w:val="00FE370F"/>
    <w:rsid w:val="00FE3EA4"/>
    <w:rsid w:val="00FE4DBF"/>
    <w:rsid w:val="00FE6E54"/>
    <w:rsid w:val="00FF08A9"/>
    <w:rsid w:val="00FF33BA"/>
    <w:rsid w:val="00FF7379"/>
    <w:rsid w:val="00FF76A8"/>
    <w:rsid w:val="010E04D5"/>
    <w:rsid w:val="0136943D"/>
    <w:rsid w:val="01A23F5A"/>
    <w:rsid w:val="01B20075"/>
    <w:rsid w:val="01C0EFBD"/>
    <w:rsid w:val="01FA6CC5"/>
    <w:rsid w:val="0227470C"/>
    <w:rsid w:val="02596905"/>
    <w:rsid w:val="026A51C7"/>
    <w:rsid w:val="02F661C9"/>
    <w:rsid w:val="0305AE2C"/>
    <w:rsid w:val="03117E93"/>
    <w:rsid w:val="034F6C29"/>
    <w:rsid w:val="038E2FFF"/>
    <w:rsid w:val="03ACD609"/>
    <w:rsid w:val="04478324"/>
    <w:rsid w:val="04787DFC"/>
    <w:rsid w:val="047EACB5"/>
    <w:rsid w:val="0494B662"/>
    <w:rsid w:val="04CB52F5"/>
    <w:rsid w:val="04EB0A40"/>
    <w:rsid w:val="04F28796"/>
    <w:rsid w:val="04F758EB"/>
    <w:rsid w:val="04FB1E43"/>
    <w:rsid w:val="050B0B7D"/>
    <w:rsid w:val="051CF275"/>
    <w:rsid w:val="054C5A1D"/>
    <w:rsid w:val="0554334F"/>
    <w:rsid w:val="0558A02D"/>
    <w:rsid w:val="0573729F"/>
    <w:rsid w:val="058E13FE"/>
    <w:rsid w:val="05921AA4"/>
    <w:rsid w:val="05A6B066"/>
    <w:rsid w:val="05AA4D7D"/>
    <w:rsid w:val="05ECC754"/>
    <w:rsid w:val="05F06EB1"/>
    <w:rsid w:val="0613C8FE"/>
    <w:rsid w:val="06476A5D"/>
    <w:rsid w:val="065D7E60"/>
    <w:rsid w:val="066DA52F"/>
    <w:rsid w:val="073B209D"/>
    <w:rsid w:val="0744B2EC"/>
    <w:rsid w:val="075E6391"/>
    <w:rsid w:val="076BBE76"/>
    <w:rsid w:val="078659C9"/>
    <w:rsid w:val="07B125A6"/>
    <w:rsid w:val="07B838B3"/>
    <w:rsid w:val="07C9B067"/>
    <w:rsid w:val="07CDE285"/>
    <w:rsid w:val="08703EBE"/>
    <w:rsid w:val="08A36949"/>
    <w:rsid w:val="08A974EA"/>
    <w:rsid w:val="08C719BB"/>
    <w:rsid w:val="08C85AD8"/>
    <w:rsid w:val="08E823B3"/>
    <w:rsid w:val="09049070"/>
    <w:rsid w:val="0926BDCE"/>
    <w:rsid w:val="0962C0D5"/>
    <w:rsid w:val="09E6740F"/>
    <w:rsid w:val="0A48FEFD"/>
    <w:rsid w:val="0A5A95E8"/>
    <w:rsid w:val="0A71F05C"/>
    <w:rsid w:val="0AEFBD8A"/>
    <w:rsid w:val="0AF349FF"/>
    <w:rsid w:val="0AFFEFE7"/>
    <w:rsid w:val="0B01F782"/>
    <w:rsid w:val="0B2E24C9"/>
    <w:rsid w:val="0B57A52E"/>
    <w:rsid w:val="0B8CC900"/>
    <w:rsid w:val="0BCC1D2E"/>
    <w:rsid w:val="0BFED36F"/>
    <w:rsid w:val="0C238F52"/>
    <w:rsid w:val="0C5C29AC"/>
    <w:rsid w:val="0CC317BC"/>
    <w:rsid w:val="0CFE0CC7"/>
    <w:rsid w:val="0D2F1DEF"/>
    <w:rsid w:val="0D78E05C"/>
    <w:rsid w:val="0DA55F58"/>
    <w:rsid w:val="0DC74762"/>
    <w:rsid w:val="0DE12234"/>
    <w:rsid w:val="0DF14C0E"/>
    <w:rsid w:val="0DFDBAC1"/>
    <w:rsid w:val="0E1664F5"/>
    <w:rsid w:val="0E2528F1"/>
    <w:rsid w:val="0E2925A3"/>
    <w:rsid w:val="0E38C8D6"/>
    <w:rsid w:val="0EA7B6B6"/>
    <w:rsid w:val="0F5525ED"/>
    <w:rsid w:val="0F8028D6"/>
    <w:rsid w:val="0F8404F2"/>
    <w:rsid w:val="0FA2F0C5"/>
    <w:rsid w:val="0FA95DEF"/>
    <w:rsid w:val="0FDE63F0"/>
    <w:rsid w:val="10429100"/>
    <w:rsid w:val="10621C2D"/>
    <w:rsid w:val="1073E115"/>
    <w:rsid w:val="10A67B97"/>
    <w:rsid w:val="1142D918"/>
    <w:rsid w:val="11A82723"/>
    <w:rsid w:val="11AC071E"/>
    <w:rsid w:val="11D04A65"/>
    <w:rsid w:val="11EE722F"/>
    <w:rsid w:val="12993FB6"/>
    <w:rsid w:val="12AF6B37"/>
    <w:rsid w:val="12CE05E1"/>
    <w:rsid w:val="12D8CF2E"/>
    <w:rsid w:val="12EE510F"/>
    <w:rsid w:val="139D6DD2"/>
    <w:rsid w:val="13A27351"/>
    <w:rsid w:val="13A3EC05"/>
    <w:rsid w:val="140BE53B"/>
    <w:rsid w:val="1427EE1D"/>
    <w:rsid w:val="1484A614"/>
    <w:rsid w:val="15201EB0"/>
    <w:rsid w:val="15B6EA55"/>
    <w:rsid w:val="15BE44FA"/>
    <w:rsid w:val="15DECDF8"/>
    <w:rsid w:val="160D6429"/>
    <w:rsid w:val="161C0F3C"/>
    <w:rsid w:val="16239427"/>
    <w:rsid w:val="16457F37"/>
    <w:rsid w:val="1649987F"/>
    <w:rsid w:val="166DB22B"/>
    <w:rsid w:val="1682DE67"/>
    <w:rsid w:val="169488F1"/>
    <w:rsid w:val="16954E29"/>
    <w:rsid w:val="169623F1"/>
    <w:rsid w:val="16992352"/>
    <w:rsid w:val="16CE9C6F"/>
    <w:rsid w:val="16F9E5BD"/>
    <w:rsid w:val="171765F9"/>
    <w:rsid w:val="174BCF58"/>
    <w:rsid w:val="1769F877"/>
    <w:rsid w:val="179F97F2"/>
    <w:rsid w:val="17C85215"/>
    <w:rsid w:val="17C9FF66"/>
    <w:rsid w:val="17D8940C"/>
    <w:rsid w:val="17E6A055"/>
    <w:rsid w:val="17F7311B"/>
    <w:rsid w:val="17FB3265"/>
    <w:rsid w:val="183DC5B7"/>
    <w:rsid w:val="183E4F5F"/>
    <w:rsid w:val="1843D455"/>
    <w:rsid w:val="18749008"/>
    <w:rsid w:val="1898BE1D"/>
    <w:rsid w:val="18DF1B57"/>
    <w:rsid w:val="19110D58"/>
    <w:rsid w:val="1997A259"/>
    <w:rsid w:val="19B1EF7C"/>
    <w:rsid w:val="19C239B9"/>
    <w:rsid w:val="19F6C343"/>
    <w:rsid w:val="1A02B73C"/>
    <w:rsid w:val="1A02D0D9"/>
    <w:rsid w:val="1A0736FD"/>
    <w:rsid w:val="1A0E4AAC"/>
    <w:rsid w:val="1A1022C0"/>
    <w:rsid w:val="1A10CE96"/>
    <w:rsid w:val="1A152993"/>
    <w:rsid w:val="1A1FE9E8"/>
    <w:rsid w:val="1A4CC94B"/>
    <w:rsid w:val="1A5A3BE0"/>
    <w:rsid w:val="1A73C644"/>
    <w:rsid w:val="1AAAD73D"/>
    <w:rsid w:val="1AB3188E"/>
    <w:rsid w:val="1ACCDBEC"/>
    <w:rsid w:val="1AD736AB"/>
    <w:rsid w:val="1B12472B"/>
    <w:rsid w:val="1B873B48"/>
    <w:rsid w:val="1B9A0A67"/>
    <w:rsid w:val="1BAFC786"/>
    <w:rsid w:val="1C3900A4"/>
    <w:rsid w:val="1C7E4D82"/>
    <w:rsid w:val="1C92D660"/>
    <w:rsid w:val="1CD87588"/>
    <w:rsid w:val="1D189E48"/>
    <w:rsid w:val="1D2D21C7"/>
    <w:rsid w:val="1D688DA6"/>
    <w:rsid w:val="1DB5F1F3"/>
    <w:rsid w:val="1DF451D3"/>
    <w:rsid w:val="1E2E1D7F"/>
    <w:rsid w:val="1E4A572A"/>
    <w:rsid w:val="1E539246"/>
    <w:rsid w:val="1E5FE76B"/>
    <w:rsid w:val="1E7FDE1F"/>
    <w:rsid w:val="1EA723FF"/>
    <w:rsid w:val="1ECBC122"/>
    <w:rsid w:val="1EE77B64"/>
    <w:rsid w:val="1EF4AAE8"/>
    <w:rsid w:val="1F82349D"/>
    <w:rsid w:val="1F834E08"/>
    <w:rsid w:val="1F928B9B"/>
    <w:rsid w:val="1FC88FC4"/>
    <w:rsid w:val="1FC9E89A"/>
    <w:rsid w:val="1FCB379F"/>
    <w:rsid w:val="1FECBA56"/>
    <w:rsid w:val="1FFB959C"/>
    <w:rsid w:val="201F6390"/>
    <w:rsid w:val="2031F343"/>
    <w:rsid w:val="207493BE"/>
    <w:rsid w:val="20803231"/>
    <w:rsid w:val="209BCA68"/>
    <w:rsid w:val="209DD164"/>
    <w:rsid w:val="20E0204E"/>
    <w:rsid w:val="210B869B"/>
    <w:rsid w:val="214FC4BE"/>
    <w:rsid w:val="217A704D"/>
    <w:rsid w:val="21DA08AD"/>
    <w:rsid w:val="2258ADE6"/>
    <w:rsid w:val="2324C0CD"/>
    <w:rsid w:val="2386725D"/>
    <w:rsid w:val="238DB7F1"/>
    <w:rsid w:val="23BA0E22"/>
    <w:rsid w:val="2495F70C"/>
    <w:rsid w:val="24A9C02B"/>
    <w:rsid w:val="24DEF48C"/>
    <w:rsid w:val="2536095C"/>
    <w:rsid w:val="257E85BB"/>
    <w:rsid w:val="2586DAF2"/>
    <w:rsid w:val="259C06E7"/>
    <w:rsid w:val="259CE64B"/>
    <w:rsid w:val="259E9083"/>
    <w:rsid w:val="25A98C5F"/>
    <w:rsid w:val="2643F63F"/>
    <w:rsid w:val="264BA507"/>
    <w:rsid w:val="26509A99"/>
    <w:rsid w:val="26700175"/>
    <w:rsid w:val="268F069F"/>
    <w:rsid w:val="26960B54"/>
    <w:rsid w:val="26B126FC"/>
    <w:rsid w:val="26CCE284"/>
    <w:rsid w:val="26F92F8C"/>
    <w:rsid w:val="27065698"/>
    <w:rsid w:val="276F7C77"/>
    <w:rsid w:val="277FC3BC"/>
    <w:rsid w:val="27C1A750"/>
    <w:rsid w:val="27E0539F"/>
    <w:rsid w:val="27FF58C7"/>
    <w:rsid w:val="28032255"/>
    <w:rsid w:val="280BC0B8"/>
    <w:rsid w:val="2863D09B"/>
    <w:rsid w:val="287212DF"/>
    <w:rsid w:val="28C39CBF"/>
    <w:rsid w:val="28CE107F"/>
    <w:rsid w:val="29289F76"/>
    <w:rsid w:val="29356928"/>
    <w:rsid w:val="2935E9CB"/>
    <w:rsid w:val="295C1C87"/>
    <w:rsid w:val="29650AA4"/>
    <w:rsid w:val="29B29EC6"/>
    <w:rsid w:val="29F1E622"/>
    <w:rsid w:val="29F35192"/>
    <w:rsid w:val="29F466F3"/>
    <w:rsid w:val="29FA13F5"/>
    <w:rsid w:val="2A079DAC"/>
    <w:rsid w:val="2A2CE3CF"/>
    <w:rsid w:val="2A60B070"/>
    <w:rsid w:val="2A617FA5"/>
    <w:rsid w:val="2A9950F7"/>
    <w:rsid w:val="2AD95EA5"/>
    <w:rsid w:val="2AFE1B61"/>
    <w:rsid w:val="2B264B51"/>
    <w:rsid w:val="2BC82920"/>
    <w:rsid w:val="2BCF803E"/>
    <w:rsid w:val="2BD7E41F"/>
    <w:rsid w:val="2C0D27B9"/>
    <w:rsid w:val="2C32C623"/>
    <w:rsid w:val="2C6D6A61"/>
    <w:rsid w:val="2C7A3A43"/>
    <w:rsid w:val="2CA6ECD4"/>
    <w:rsid w:val="2CA817BA"/>
    <w:rsid w:val="2CC8C474"/>
    <w:rsid w:val="2CEBA941"/>
    <w:rsid w:val="2CED0C9B"/>
    <w:rsid w:val="2D8B55D1"/>
    <w:rsid w:val="2DB76E4E"/>
    <w:rsid w:val="2DBEA2C5"/>
    <w:rsid w:val="2E0F8B0B"/>
    <w:rsid w:val="2E58AAC7"/>
    <w:rsid w:val="2E79ED35"/>
    <w:rsid w:val="2E82062E"/>
    <w:rsid w:val="2E89052E"/>
    <w:rsid w:val="2E92CCF7"/>
    <w:rsid w:val="2EADB8BA"/>
    <w:rsid w:val="2EB85219"/>
    <w:rsid w:val="2F0A9F9F"/>
    <w:rsid w:val="2F1C2293"/>
    <w:rsid w:val="2F313934"/>
    <w:rsid w:val="2F558620"/>
    <w:rsid w:val="2F5AAE8F"/>
    <w:rsid w:val="2F698D63"/>
    <w:rsid w:val="2F893739"/>
    <w:rsid w:val="2F9B3D60"/>
    <w:rsid w:val="2FABF7A0"/>
    <w:rsid w:val="2FE6488F"/>
    <w:rsid w:val="300DD528"/>
    <w:rsid w:val="30539335"/>
    <w:rsid w:val="309B87F0"/>
    <w:rsid w:val="30AA6DF6"/>
    <w:rsid w:val="30C0BC40"/>
    <w:rsid w:val="30F98B9F"/>
    <w:rsid w:val="310159F9"/>
    <w:rsid w:val="3108A442"/>
    <w:rsid w:val="315F7354"/>
    <w:rsid w:val="318ED820"/>
    <w:rsid w:val="319DE3BC"/>
    <w:rsid w:val="319DE852"/>
    <w:rsid w:val="31F20364"/>
    <w:rsid w:val="31F40622"/>
    <w:rsid w:val="3219F851"/>
    <w:rsid w:val="3278A603"/>
    <w:rsid w:val="327E6801"/>
    <w:rsid w:val="32AC8FDF"/>
    <w:rsid w:val="32B4ADCE"/>
    <w:rsid w:val="33409816"/>
    <w:rsid w:val="33928DD6"/>
    <w:rsid w:val="33D76445"/>
    <w:rsid w:val="33E6FC80"/>
    <w:rsid w:val="34830B99"/>
    <w:rsid w:val="348E3243"/>
    <w:rsid w:val="34ADAC58"/>
    <w:rsid w:val="34E957C8"/>
    <w:rsid w:val="3517CD87"/>
    <w:rsid w:val="35257D46"/>
    <w:rsid w:val="3533B97B"/>
    <w:rsid w:val="3551CBFC"/>
    <w:rsid w:val="356FA113"/>
    <w:rsid w:val="35C584F1"/>
    <w:rsid w:val="35E15B08"/>
    <w:rsid w:val="3604BD78"/>
    <w:rsid w:val="360E0625"/>
    <w:rsid w:val="365469A0"/>
    <w:rsid w:val="3670970D"/>
    <w:rsid w:val="370355F7"/>
    <w:rsid w:val="37201B12"/>
    <w:rsid w:val="3725875D"/>
    <w:rsid w:val="377BCB01"/>
    <w:rsid w:val="377EC236"/>
    <w:rsid w:val="37BB7D4E"/>
    <w:rsid w:val="37D61354"/>
    <w:rsid w:val="37EEDE2B"/>
    <w:rsid w:val="380A2F10"/>
    <w:rsid w:val="384EF7E6"/>
    <w:rsid w:val="3857D447"/>
    <w:rsid w:val="38B29B3D"/>
    <w:rsid w:val="38E70A71"/>
    <w:rsid w:val="38FC882F"/>
    <w:rsid w:val="391B4D5A"/>
    <w:rsid w:val="391D32E3"/>
    <w:rsid w:val="3923CCC9"/>
    <w:rsid w:val="39A6A637"/>
    <w:rsid w:val="3A05C536"/>
    <w:rsid w:val="3A1322F1"/>
    <w:rsid w:val="3A82F03E"/>
    <w:rsid w:val="3A85D9FD"/>
    <w:rsid w:val="3AE33F7B"/>
    <w:rsid w:val="3B9BFB50"/>
    <w:rsid w:val="3BCA3A39"/>
    <w:rsid w:val="3BDF5211"/>
    <w:rsid w:val="3C37F642"/>
    <w:rsid w:val="3C3B88B2"/>
    <w:rsid w:val="3C3C22C6"/>
    <w:rsid w:val="3C81F89C"/>
    <w:rsid w:val="3CDA0D91"/>
    <w:rsid w:val="3CF04DD9"/>
    <w:rsid w:val="3CF70B5D"/>
    <w:rsid w:val="3CFFBC14"/>
    <w:rsid w:val="3D3010B4"/>
    <w:rsid w:val="3D3DF33F"/>
    <w:rsid w:val="3D646AB5"/>
    <w:rsid w:val="3DBCEB2A"/>
    <w:rsid w:val="3DDC8D13"/>
    <w:rsid w:val="3DFFBEA7"/>
    <w:rsid w:val="3E19C472"/>
    <w:rsid w:val="3E2E48F1"/>
    <w:rsid w:val="3E39FFE7"/>
    <w:rsid w:val="3EB0DFD1"/>
    <w:rsid w:val="3EBBD3B5"/>
    <w:rsid w:val="3EDC486F"/>
    <w:rsid w:val="3F2D689A"/>
    <w:rsid w:val="3F4181D1"/>
    <w:rsid w:val="3F4B9553"/>
    <w:rsid w:val="3F5889FC"/>
    <w:rsid w:val="3F76A7F9"/>
    <w:rsid w:val="3F7B0391"/>
    <w:rsid w:val="3FCA42B2"/>
    <w:rsid w:val="3FFAF22B"/>
    <w:rsid w:val="4017D625"/>
    <w:rsid w:val="401F3BDE"/>
    <w:rsid w:val="4036C366"/>
    <w:rsid w:val="405959B4"/>
    <w:rsid w:val="405BC91F"/>
    <w:rsid w:val="406EAC60"/>
    <w:rsid w:val="4088ABA9"/>
    <w:rsid w:val="40A0E1BF"/>
    <w:rsid w:val="40B83F66"/>
    <w:rsid w:val="40C2D225"/>
    <w:rsid w:val="40CE7F17"/>
    <w:rsid w:val="40D2BCD6"/>
    <w:rsid w:val="411B4602"/>
    <w:rsid w:val="41232531"/>
    <w:rsid w:val="41647E54"/>
    <w:rsid w:val="420E0AB2"/>
    <w:rsid w:val="422C29E4"/>
    <w:rsid w:val="42D8A1B4"/>
    <w:rsid w:val="42E95179"/>
    <w:rsid w:val="42FFB79C"/>
    <w:rsid w:val="430231E1"/>
    <w:rsid w:val="43CE060F"/>
    <w:rsid w:val="43E433F0"/>
    <w:rsid w:val="43E52778"/>
    <w:rsid w:val="445246C7"/>
    <w:rsid w:val="4462CD11"/>
    <w:rsid w:val="44B520C0"/>
    <w:rsid w:val="44B7F4C0"/>
    <w:rsid w:val="44F83281"/>
    <w:rsid w:val="45062A7D"/>
    <w:rsid w:val="4583FC27"/>
    <w:rsid w:val="45A5E4F8"/>
    <w:rsid w:val="45B94AF7"/>
    <w:rsid w:val="45BD5687"/>
    <w:rsid w:val="45C35B11"/>
    <w:rsid w:val="45DEA403"/>
    <w:rsid w:val="45E2687C"/>
    <w:rsid w:val="463CE48C"/>
    <w:rsid w:val="4642B40E"/>
    <w:rsid w:val="4662D05B"/>
    <w:rsid w:val="46633076"/>
    <w:rsid w:val="46679405"/>
    <w:rsid w:val="469D82A3"/>
    <w:rsid w:val="46A2A9CE"/>
    <w:rsid w:val="470BFA4D"/>
    <w:rsid w:val="47307883"/>
    <w:rsid w:val="47629FCF"/>
    <w:rsid w:val="477624B1"/>
    <w:rsid w:val="47D33C7C"/>
    <w:rsid w:val="48003311"/>
    <w:rsid w:val="48246CF3"/>
    <w:rsid w:val="48328FCE"/>
    <w:rsid w:val="4840E220"/>
    <w:rsid w:val="489FF7F2"/>
    <w:rsid w:val="4917A6C8"/>
    <w:rsid w:val="498A4697"/>
    <w:rsid w:val="498DC5F6"/>
    <w:rsid w:val="49F39B8B"/>
    <w:rsid w:val="4A00057B"/>
    <w:rsid w:val="4A5665EB"/>
    <w:rsid w:val="4A846960"/>
    <w:rsid w:val="4ABA4F88"/>
    <w:rsid w:val="4AC0FB26"/>
    <w:rsid w:val="4B6C11EE"/>
    <w:rsid w:val="4BD244CF"/>
    <w:rsid w:val="4BEF56C5"/>
    <w:rsid w:val="4C2E86EA"/>
    <w:rsid w:val="4C3216C6"/>
    <w:rsid w:val="4C89BEAF"/>
    <w:rsid w:val="4D32B489"/>
    <w:rsid w:val="4D8AF1D9"/>
    <w:rsid w:val="4DAB98F1"/>
    <w:rsid w:val="4DAD404E"/>
    <w:rsid w:val="4E4AD71C"/>
    <w:rsid w:val="4EA68B5B"/>
    <w:rsid w:val="4EBF4279"/>
    <w:rsid w:val="4EDF1B51"/>
    <w:rsid w:val="4F0D667B"/>
    <w:rsid w:val="4F1D75A1"/>
    <w:rsid w:val="4F33AF75"/>
    <w:rsid w:val="4F636606"/>
    <w:rsid w:val="4FABADBD"/>
    <w:rsid w:val="4FF26145"/>
    <w:rsid w:val="4FF8FC31"/>
    <w:rsid w:val="50270076"/>
    <w:rsid w:val="503D7E68"/>
    <w:rsid w:val="504529AD"/>
    <w:rsid w:val="507AAF7B"/>
    <w:rsid w:val="507E47AB"/>
    <w:rsid w:val="50C41BC9"/>
    <w:rsid w:val="51322120"/>
    <w:rsid w:val="51442877"/>
    <w:rsid w:val="516DF894"/>
    <w:rsid w:val="51A06640"/>
    <w:rsid w:val="51C61FF2"/>
    <w:rsid w:val="5238ACC9"/>
    <w:rsid w:val="5252A635"/>
    <w:rsid w:val="5276C257"/>
    <w:rsid w:val="52DF0AE8"/>
    <w:rsid w:val="52E26E10"/>
    <w:rsid w:val="530D0F55"/>
    <w:rsid w:val="533ED9FE"/>
    <w:rsid w:val="538AE990"/>
    <w:rsid w:val="53E089E8"/>
    <w:rsid w:val="53E2C25C"/>
    <w:rsid w:val="53F4E729"/>
    <w:rsid w:val="540AA80E"/>
    <w:rsid w:val="541BD3E6"/>
    <w:rsid w:val="541C5720"/>
    <w:rsid w:val="543BBB6B"/>
    <w:rsid w:val="543D5E0B"/>
    <w:rsid w:val="548E5123"/>
    <w:rsid w:val="552250C3"/>
    <w:rsid w:val="555CB7A5"/>
    <w:rsid w:val="5561EE10"/>
    <w:rsid w:val="56017776"/>
    <w:rsid w:val="561B1A90"/>
    <w:rsid w:val="5626457A"/>
    <w:rsid w:val="5632BC89"/>
    <w:rsid w:val="56D3D753"/>
    <w:rsid w:val="5718AC7F"/>
    <w:rsid w:val="574BE3AD"/>
    <w:rsid w:val="5774DDA9"/>
    <w:rsid w:val="578E2BE5"/>
    <w:rsid w:val="582F40CA"/>
    <w:rsid w:val="584AAF22"/>
    <w:rsid w:val="58965BF4"/>
    <w:rsid w:val="5898F22C"/>
    <w:rsid w:val="58A21F84"/>
    <w:rsid w:val="58AA099B"/>
    <w:rsid w:val="58AB4B54"/>
    <w:rsid w:val="58B53C85"/>
    <w:rsid w:val="58D1125F"/>
    <w:rsid w:val="58E4EDC7"/>
    <w:rsid w:val="5938E849"/>
    <w:rsid w:val="5993475B"/>
    <w:rsid w:val="59A9E17E"/>
    <w:rsid w:val="5A0F3F32"/>
    <w:rsid w:val="5A244692"/>
    <w:rsid w:val="5A6D090E"/>
    <w:rsid w:val="5A7832B8"/>
    <w:rsid w:val="5A867377"/>
    <w:rsid w:val="5A8D91FA"/>
    <w:rsid w:val="5AD9E8BA"/>
    <w:rsid w:val="5ADE7536"/>
    <w:rsid w:val="5B37FC46"/>
    <w:rsid w:val="5B7E6FD5"/>
    <w:rsid w:val="5B8101BD"/>
    <w:rsid w:val="5BBD1497"/>
    <w:rsid w:val="5BC1B641"/>
    <w:rsid w:val="5BCFD79A"/>
    <w:rsid w:val="5C6D8B79"/>
    <w:rsid w:val="5C95C5A0"/>
    <w:rsid w:val="5CA53DD3"/>
    <w:rsid w:val="5CAD9010"/>
    <w:rsid w:val="5CC31C62"/>
    <w:rsid w:val="5CF444BC"/>
    <w:rsid w:val="5CFFDD36"/>
    <w:rsid w:val="5D8C7838"/>
    <w:rsid w:val="5DC1ABFE"/>
    <w:rsid w:val="5E19E191"/>
    <w:rsid w:val="5E73DAAD"/>
    <w:rsid w:val="5F132A64"/>
    <w:rsid w:val="5F506C4B"/>
    <w:rsid w:val="5F7B2C04"/>
    <w:rsid w:val="5F80800F"/>
    <w:rsid w:val="5FAD3A59"/>
    <w:rsid w:val="5FBBCF6E"/>
    <w:rsid w:val="6019D4F3"/>
    <w:rsid w:val="601CD7BC"/>
    <w:rsid w:val="60E1DA4A"/>
    <w:rsid w:val="6110C5F8"/>
    <w:rsid w:val="612070EC"/>
    <w:rsid w:val="61472F2D"/>
    <w:rsid w:val="61568C30"/>
    <w:rsid w:val="6156AC75"/>
    <w:rsid w:val="61AFEAEE"/>
    <w:rsid w:val="61B3B4B2"/>
    <w:rsid w:val="61B7023F"/>
    <w:rsid w:val="61BD5CA3"/>
    <w:rsid w:val="627E26B1"/>
    <w:rsid w:val="629A5629"/>
    <w:rsid w:val="62F26083"/>
    <w:rsid w:val="630DC32F"/>
    <w:rsid w:val="633BC986"/>
    <w:rsid w:val="638A64AE"/>
    <w:rsid w:val="63CE699B"/>
    <w:rsid w:val="644B32F5"/>
    <w:rsid w:val="6486E5F2"/>
    <w:rsid w:val="64AAD3D5"/>
    <w:rsid w:val="64F4063E"/>
    <w:rsid w:val="6592A1CA"/>
    <w:rsid w:val="65A98349"/>
    <w:rsid w:val="65CB1D90"/>
    <w:rsid w:val="65CC1220"/>
    <w:rsid w:val="65E5CB29"/>
    <w:rsid w:val="65F03ABC"/>
    <w:rsid w:val="662DB091"/>
    <w:rsid w:val="66588357"/>
    <w:rsid w:val="66BCA502"/>
    <w:rsid w:val="6723D2EE"/>
    <w:rsid w:val="675C3076"/>
    <w:rsid w:val="6782D7C4"/>
    <w:rsid w:val="6794F93E"/>
    <w:rsid w:val="679D6FA9"/>
    <w:rsid w:val="679E93E2"/>
    <w:rsid w:val="67A3EEA5"/>
    <w:rsid w:val="67C347A3"/>
    <w:rsid w:val="67DCC977"/>
    <w:rsid w:val="67F8987C"/>
    <w:rsid w:val="68C84A95"/>
    <w:rsid w:val="68E44DCC"/>
    <w:rsid w:val="6902639F"/>
    <w:rsid w:val="6916C4A2"/>
    <w:rsid w:val="691C40C3"/>
    <w:rsid w:val="693FC857"/>
    <w:rsid w:val="69520A27"/>
    <w:rsid w:val="695365DB"/>
    <w:rsid w:val="6977C2D6"/>
    <w:rsid w:val="69C61D60"/>
    <w:rsid w:val="69D159CD"/>
    <w:rsid w:val="6A2BA3B4"/>
    <w:rsid w:val="6A36BC8D"/>
    <w:rsid w:val="6A3A10D6"/>
    <w:rsid w:val="6AB50D65"/>
    <w:rsid w:val="6B09A31B"/>
    <w:rsid w:val="6B6FDFCA"/>
    <w:rsid w:val="6B797428"/>
    <w:rsid w:val="6BF7A8B0"/>
    <w:rsid w:val="6BF7C5E3"/>
    <w:rsid w:val="6BF8C3DD"/>
    <w:rsid w:val="6C1563CE"/>
    <w:rsid w:val="6C21134F"/>
    <w:rsid w:val="6C42FAFB"/>
    <w:rsid w:val="6C77D84A"/>
    <w:rsid w:val="6CD2930C"/>
    <w:rsid w:val="6CD6C71D"/>
    <w:rsid w:val="6CDFE55E"/>
    <w:rsid w:val="6CF52569"/>
    <w:rsid w:val="6CF70AC7"/>
    <w:rsid w:val="6D068999"/>
    <w:rsid w:val="6D3FEE4E"/>
    <w:rsid w:val="6D98AADC"/>
    <w:rsid w:val="6DCC119F"/>
    <w:rsid w:val="6E31955B"/>
    <w:rsid w:val="6E4D7D67"/>
    <w:rsid w:val="6E4FE700"/>
    <w:rsid w:val="6E5DEA19"/>
    <w:rsid w:val="6E674363"/>
    <w:rsid w:val="6EB0E8C6"/>
    <w:rsid w:val="6EE90C34"/>
    <w:rsid w:val="6EF16286"/>
    <w:rsid w:val="6F0B12B2"/>
    <w:rsid w:val="6F2068DA"/>
    <w:rsid w:val="6F38C537"/>
    <w:rsid w:val="6F3DE480"/>
    <w:rsid w:val="6F4F8AAA"/>
    <w:rsid w:val="6FC57AC7"/>
    <w:rsid w:val="6FF3B0A9"/>
    <w:rsid w:val="7010EB71"/>
    <w:rsid w:val="7070C0E7"/>
    <w:rsid w:val="70D778CA"/>
    <w:rsid w:val="70E8AA1C"/>
    <w:rsid w:val="714498E5"/>
    <w:rsid w:val="714B5B5F"/>
    <w:rsid w:val="71585DD9"/>
    <w:rsid w:val="71754D95"/>
    <w:rsid w:val="71BD0E09"/>
    <w:rsid w:val="71DDB472"/>
    <w:rsid w:val="72013B0F"/>
    <w:rsid w:val="720BD32F"/>
    <w:rsid w:val="72159D0F"/>
    <w:rsid w:val="725C3B22"/>
    <w:rsid w:val="731207C5"/>
    <w:rsid w:val="73137012"/>
    <w:rsid w:val="73796494"/>
    <w:rsid w:val="737F2573"/>
    <w:rsid w:val="738BE514"/>
    <w:rsid w:val="738E1431"/>
    <w:rsid w:val="73ADBD28"/>
    <w:rsid w:val="73DEB57A"/>
    <w:rsid w:val="73ED3E10"/>
    <w:rsid w:val="7419C67F"/>
    <w:rsid w:val="74C06280"/>
    <w:rsid w:val="74EAD163"/>
    <w:rsid w:val="75401BCF"/>
    <w:rsid w:val="75421009"/>
    <w:rsid w:val="756AC09E"/>
    <w:rsid w:val="7582984C"/>
    <w:rsid w:val="75AF8A45"/>
    <w:rsid w:val="75C7C8D5"/>
    <w:rsid w:val="75D8A25D"/>
    <w:rsid w:val="75DE8928"/>
    <w:rsid w:val="75DEAA32"/>
    <w:rsid w:val="75F3D882"/>
    <w:rsid w:val="75F9394D"/>
    <w:rsid w:val="7615E481"/>
    <w:rsid w:val="7617B495"/>
    <w:rsid w:val="765390BA"/>
    <w:rsid w:val="76B71592"/>
    <w:rsid w:val="76CF20D1"/>
    <w:rsid w:val="76EE6BD6"/>
    <w:rsid w:val="770952AF"/>
    <w:rsid w:val="7721007B"/>
    <w:rsid w:val="779E293B"/>
    <w:rsid w:val="77FC57CD"/>
    <w:rsid w:val="78087F87"/>
    <w:rsid w:val="7811F739"/>
    <w:rsid w:val="781D017B"/>
    <w:rsid w:val="78A98713"/>
    <w:rsid w:val="78B8C7B2"/>
    <w:rsid w:val="78DAB778"/>
    <w:rsid w:val="78DFD958"/>
    <w:rsid w:val="7940687B"/>
    <w:rsid w:val="7991FBE0"/>
    <w:rsid w:val="7A56AED8"/>
    <w:rsid w:val="7ACC825F"/>
    <w:rsid w:val="7AEA9EB7"/>
    <w:rsid w:val="7B0D1A73"/>
    <w:rsid w:val="7B8D5F3A"/>
    <w:rsid w:val="7C6741C4"/>
    <w:rsid w:val="7C9E8B75"/>
    <w:rsid w:val="7CB0D7B7"/>
    <w:rsid w:val="7CB82F96"/>
    <w:rsid w:val="7CF7AFF2"/>
    <w:rsid w:val="7D300E2E"/>
    <w:rsid w:val="7D436372"/>
    <w:rsid w:val="7D53A8A5"/>
    <w:rsid w:val="7D557632"/>
    <w:rsid w:val="7DA8B38D"/>
    <w:rsid w:val="7DEC21EB"/>
    <w:rsid w:val="7E06D2D6"/>
    <w:rsid w:val="7F201F29"/>
    <w:rsid w:val="7F4C2EE0"/>
    <w:rsid w:val="7F8180A1"/>
    <w:rsid w:val="7F940A03"/>
    <w:rsid w:val="7FA4F130"/>
    <w:rsid w:val="7FBCDF39"/>
    <w:rsid w:val="7FD1CCCA"/>
    <w:rsid w:val="7FD33E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355F7"/>
  <w15:chartTrackingRefBased/>
  <w15:docId w15:val="{C49D659A-77D6-4853-9FD6-33812DED7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03B"/>
    <w:pPr>
      <w:keepNext/>
      <w:keepLines/>
      <w:spacing w:before="360" w:after="80"/>
      <w:outlineLvl w:val="0"/>
    </w:pPr>
    <w:rPr>
      <w:rFonts w:ascii="Times New Roman" w:eastAsiaTheme="majorEastAsia" w:hAnsi="Times New Roman"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12503B"/>
    <w:pPr>
      <w:keepNext/>
      <w:keepLines/>
      <w:spacing w:before="160" w:after="80"/>
      <w:outlineLvl w:val="1"/>
    </w:pPr>
    <w:rPr>
      <w:rFonts w:ascii="Times New Roman" w:eastAsiaTheme="majorEastAsia" w:hAnsi="Times New Roman"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9516CC"/>
    <w:pPr>
      <w:keepNext/>
      <w:keepLines/>
      <w:spacing w:before="160" w:after="80"/>
      <w:outlineLvl w:val="2"/>
    </w:pPr>
    <w:rPr>
      <w:rFonts w:ascii="Times New Roman" w:eastAsiaTheme="majorEastAsia" w:hAnsi="Times New Roman"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8C3A28"/>
    <w:pPr>
      <w:keepNext/>
      <w:keepLines/>
      <w:spacing w:before="120" w:after="120"/>
      <w:outlineLvl w:val="3"/>
    </w:pPr>
    <w:rPr>
      <w:rFonts w:ascii="Times New Roman" w:eastAsiaTheme="majorEastAsia" w:hAnsi="Times New Roman" w:cstheme="majorBidi"/>
      <w:b/>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F4761" w:themeColor="accent1" w:themeShade="BF"/>
      <w:sz w:val="32"/>
      <w:szCs w:val="32"/>
    </w:rPr>
  </w:style>
  <w:style w:type="character" w:customStyle="1" w:styleId="Heading3Char">
    <w:name w:val="Heading 3 Char"/>
    <w:basedOn w:val="DefaultParagraphFont"/>
    <w:link w:val="Heading3"/>
    <w:uiPriority w:val="9"/>
    <w:rPr>
      <w:rFonts w:ascii="Times New Roman" w:eastAsiaTheme="majorEastAsia" w:hAnsi="Times New Roman" w:cstheme="majorBidi"/>
      <w:b/>
      <w:color w:val="0F4761" w:themeColor="accent1" w:themeShade="BF"/>
      <w:sz w:val="28"/>
      <w:szCs w:val="28"/>
    </w:rPr>
  </w:style>
  <w:style w:type="character" w:customStyle="1" w:styleId="Heading4Char">
    <w:name w:val="Heading 4 Char"/>
    <w:basedOn w:val="DefaultParagraphFont"/>
    <w:link w:val="Heading4"/>
    <w:uiPriority w:val="9"/>
    <w:rPr>
      <w:rFonts w:ascii="Times New Roman" w:eastAsiaTheme="majorEastAsia" w:hAnsi="Times New Roman" w:cstheme="majorBidi"/>
      <w:b/>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A48FEFD"/>
    <w:pPr>
      <w:ind w:left="720"/>
      <w:contextualSpacing/>
    </w:pPr>
  </w:style>
  <w:style w:type="table" w:styleId="TableGridLight">
    <w:name w:val="Grid Table Light"/>
    <w:basedOn w:val="TableNormal"/>
    <w:uiPriority w:val="40"/>
    <w:rsid w:val="00164652"/>
    <w:pPr>
      <w:spacing w:after="0" w:line="240" w:lineRule="auto"/>
    </w:pPr>
    <w:rPr>
      <w:rFonts w:eastAsiaTheme="minorHAnsi"/>
      <w:kern w:val="2"/>
      <w:lang w:val="en-IN"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8B578C"/>
    <w:rPr>
      <w:color w:val="467886"/>
      <w:u w:val="single"/>
    </w:rPr>
  </w:style>
  <w:style w:type="paragraph" w:styleId="CommentText">
    <w:name w:val="annotation text"/>
    <w:basedOn w:val="Normal"/>
    <w:link w:val="CommentTextChar"/>
    <w:uiPriority w:val="99"/>
    <w:semiHidden/>
    <w:unhideWhenUsed/>
    <w:rsid w:val="008B578C"/>
    <w:pPr>
      <w:spacing w:line="240" w:lineRule="auto"/>
    </w:pPr>
    <w:rPr>
      <w:sz w:val="20"/>
      <w:szCs w:val="20"/>
    </w:rPr>
  </w:style>
  <w:style w:type="character" w:customStyle="1" w:styleId="CommentTextChar">
    <w:name w:val="Comment Text Char"/>
    <w:basedOn w:val="DefaultParagraphFont"/>
    <w:link w:val="CommentText"/>
    <w:uiPriority w:val="99"/>
    <w:semiHidden/>
    <w:rsid w:val="008B578C"/>
    <w:rPr>
      <w:sz w:val="20"/>
      <w:szCs w:val="20"/>
    </w:rPr>
  </w:style>
  <w:style w:type="character" w:styleId="CommentReference">
    <w:name w:val="annotation reference"/>
    <w:basedOn w:val="DefaultParagraphFont"/>
    <w:uiPriority w:val="99"/>
    <w:semiHidden/>
    <w:unhideWhenUsed/>
    <w:rsid w:val="008B578C"/>
    <w:rPr>
      <w:sz w:val="16"/>
      <w:szCs w:val="16"/>
    </w:rPr>
  </w:style>
  <w:style w:type="table" w:styleId="PlainTable1">
    <w:name w:val="Plain Table 1"/>
    <w:basedOn w:val="TableNormal"/>
    <w:uiPriority w:val="41"/>
    <w:rsid w:val="008A5E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qFormat/>
    <w:rsid w:val="000643AD"/>
    <w:pPr>
      <w:spacing w:before="180" w:after="180" w:line="240" w:lineRule="auto"/>
    </w:pPr>
    <w:rPr>
      <w:rFonts w:eastAsiaTheme="minorHAnsi"/>
      <w:lang w:val="en" w:eastAsia="en-US"/>
    </w:rPr>
  </w:style>
  <w:style w:type="character" w:customStyle="1" w:styleId="BodyTextChar">
    <w:name w:val="Body Text Char"/>
    <w:basedOn w:val="DefaultParagraphFont"/>
    <w:link w:val="BodyText"/>
    <w:rsid w:val="000643AD"/>
    <w:rPr>
      <w:rFonts w:eastAsiaTheme="minorHAnsi"/>
      <w:lang w:val="en" w:eastAsia="en-US"/>
    </w:rPr>
  </w:style>
  <w:style w:type="paragraph" w:customStyle="1" w:styleId="FirstParagraph">
    <w:name w:val="First Paragraph"/>
    <w:basedOn w:val="BodyText"/>
    <w:next w:val="BodyText"/>
    <w:qFormat/>
    <w:rsid w:val="000643AD"/>
  </w:style>
  <w:style w:type="paragraph" w:customStyle="1" w:styleId="Compact">
    <w:name w:val="Compact"/>
    <w:basedOn w:val="BodyText"/>
    <w:qFormat/>
    <w:rsid w:val="000643AD"/>
    <w:pPr>
      <w:spacing w:before="36" w:after="36"/>
    </w:pPr>
  </w:style>
  <w:style w:type="character" w:styleId="FollowedHyperlink">
    <w:name w:val="FollowedHyperlink"/>
    <w:basedOn w:val="DefaultParagraphFont"/>
    <w:uiPriority w:val="99"/>
    <w:semiHidden/>
    <w:unhideWhenUsed/>
    <w:rsid w:val="00FC45B2"/>
    <w:rPr>
      <w:color w:val="96607D" w:themeColor="followedHyperlink"/>
      <w:u w:val="single"/>
    </w:rPr>
  </w:style>
  <w:style w:type="paragraph" w:styleId="Header">
    <w:name w:val="header"/>
    <w:basedOn w:val="Normal"/>
    <w:link w:val="HeaderChar"/>
    <w:uiPriority w:val="99"/>
    <w:unhideWhenUsed/>
    <w:rsid w:val="00CB6E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6E02"/>
  </w:style>
  <w:style w:type="paragraph" w:styleId="Footer">
    <w:name w:val="footer"/>
    <w:basedOn w:val="Normal"/>
    <w:link w:val="FooterChar"/>
    <w:uiPriority w:val="99"/>
    <w:unhideWhenUsed/>
    <w:rsid w:val="00CB6E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6E02"/>
  </w:style>
  <w:style w:type="paragraph" w:styleId="TOCHeading">
    <w:name w:val="TOC Heading"/>
    <w:basedOn w:val="Heading1"/>
    <w:next w:val="Normal"/>
    <w:uiPriority w:val="39"/>
    <w:unhideWhenUsed/>
    <w:qFormat/>
    <w:rsid w:val="00CB6E02"/>
    <w:pPr>
      <w:spacing w:before="240" w:after="0" w:line="259" w:lineRule="auto"/>
      <w:outlineLvl w:val="9"/>
    </w:pPr>
    <w:rPr>
      <w:rFonts w:asciiTheme="majorHAnsi" w:hAnsiTheme="majorHAnsi"/>
      <w:b w:val="0"/>
      <w:sz w:val="32"/>
      <w:szCs w:val="32"/>
      <w:lang w:eastAsia="en-US"/>
    </w:rPr>
  </w:style>
  <w:style w:type="paragraph" w:styleId="TOC1">
    <w:name w:val="toc 1"/>
    <w:basedOn w:val="Normal"/>
    <w:next w:val="Normal"/>
    <w:autoRedefine/>
    <w:uiPriority w:val="39"/>
    <w:unhideWhenUsed/>
    <w:rsid w:val="00CB6E02"/>
    <w:pPr>
      <w:spacing w:after="100"/>
    </w:pPr>
  </w:style>
  <w:style w:type="paragraph" w:styleId="TOC2">
    <w:name w:val="toc 2"/>
    <w:basedOn w:val="Normal"/>
    <w:next w:val="Normal"/>
    <w:autoRedefine/>
    <w:uiPriority w:val="39"/>
    <w:unhideWhenUsed/>
    <w:rsid w:val="00CB6E02"/>
    <w:pPr>
      <w:spacing w:after="100"/>
      <w:ind w:left="240"/>
    </w:pPr>
  </w:style>
  <w:style w:type="paragraph" w:styleId="TOC3">
    <w:name w:val="toc 3"/>
    <w:basedOn w:val="Normal"/>
    <w:next w:val="Normal"/>
    <w:autoRedefine/>
    <w:uiPriority w:val="39"/>
    <w:unhideWhenUsed/>
    <w:rsid w:val="00CB6E02"/>
    <w:pPr>
      <w:spacing w:after="100"/>
      <w:ind w:left="480"/>
    </w:pPr>
  </w:style>
  <w:style w:type="character" w:styleId="UnresolvedMention">
    <w:name w:val="Unresolved Mention"/>
    <w:basedOn w:val="DefaultParagraphFont"/>
    <w:uiPriority w:val="99"/>
    <w:semiHidden/>
    <w:unhideWhenUsed/>
    <w:rsid w:val="00CB6E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rokipedia.com/page/The_Est%C3%A9e_Lauder_Companies?utm_source=chatgpt.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simarket.com/stocks/EL-Business-Description.html?utm_source=chatgpt.com" TargetMode="External"/><Relationship Id="rId17" Type="http://schemas.openxmlformats.org/officeDocument/2006/relationships/hyperlink" Target="https://chatgpt.com/gg/v/692eae68e1c88195b491c6f89879e9b3?token=m-HCfQkiOU947b6T6bFyOA" TargetMode="External"/><Relationship Id="rId2" Type="http://schemas.openxmlformats.org/officeDocument/2006/relationships/numbering" Target="numbering.xml"/><Relationship Id="rId16" Type="http://schemas.openxmlformats.org/officeDocument/2006/relationships/hyperlink" Target="https://chatgpt.com/share/6930a1d4-b998-800d-b854-b8886e2e455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gpt.com/gg/v/692eae68e1c88195b491c6f89879e9b3?token=m-HCfQkiOU947b6T6bFyOA" TargetMode="External"/><Relationship Id="rId5" Type="http://schemas.openxmlformats.org/officeDocument/2006/relationships/webSettings" Target="webSettings.xml"/><Relationship Id="rId15" Type="http://schemas.openxmlformats.org/officeDocument/2006/relationships/hyperlink" Target="https://grokipedia.com/page/The_Est%C3%A9e_Lauder_Companies?utm_source=chatgpt.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mg3.ibisworld.com/united-states/company/estee-lauder-companies-inc/349527/?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ＭＳ ゴシック"/>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ＭＳ 明朝"/>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C9929-506A-4FB8-84E9-7483C4164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9388</Words>
  <Characters>53513</Characters>
  <Application>Microsoft Office Word</Application>
  <DocSecurity>0</DocSecurity>
  <Lines>445</Lines>
  <Paragraphs>125</Paragraphs>
  <ScaleCrop>false</ScaleCrop>
  <Company/>
  <LinksUpToDate>false</LinksUpToDate>
  <CharactersWithSpaces>62776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Vinayak</dc:creator>
  <cp:keywords/>
  <dc:description/>
  <cp:lastModifiedBy>vinayak singh</cp:lastModifiedBy>
  <cp:revision>133</cp:revision>
  <cp:lastPrinted>2025-12-04T07:39:00Z</cp:lastPrinted>
  <dcterms:created xsi:type="dcterms:W3CDTF">2025-12-02T07:35:00Z</dcterms:created>
  <dcterms:modified xsi:type="dcterms:W3CDTF">2026-05-30T08:33:00Z</dcterms:modified>
</cp:coreProperties>
</file>