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0B244A"/>
          </w:tcPr>
          <w:p>
            <w:pPr>
              <w:spacing w:before="360" w:after="360"/>
              <w:jc w:val="center"/>
            </w:pPr>
            <w:r>
              <w:rPr>
                <w:rFonts w:ascii="Times New Roman" w:hAnsi="Times New Roman"/>
                <w:b/>
                <w:i w:val="0"/>
                <w:color w:val="FFFFFF"/>
                <w:sz w:val="64"/>
              </w:rPr>
              <w:t>CATALOGFORGE</w:t>
            </w:r>
          </w:p>
        </w:tc>
      </w:tr>
    </w:tbl>
    <w:p/>
    <w:p>
      <w:pPr>
        <w:spacing w:before="80" w:after="80"/>
        <w:jc w:val="center"/>
      </w:pPr>
      <w:r>
        <w:rPr>
          <w:rFonts w:ascii="Times New Roman" w:hAnsi="Times New Roman"/>
          <w:b/>
          <w:i w:val="0"/>
          <w:color w:val="004080"/>
          <w:sz w:val="32"/>
        </w:rPr>
        <w:t>Enterprise AI Product Intelligence Platform</w:t>
      </w:r>
    </w:p>
    <w:p>
      <w:pPr>
        <w:spacing w:before="40" w:after="40"/>
        <w:jc w:val="center"/>
      </w:pPr>
      <w:r>
        <w:rPr>
          <w:rFonts w:ascii="Times New Roman" w:hAnsi="Times New Roman"/>
          <w:b w:val="0"/>
          <w:i/>
          <w:color w:val="0F6FD4"/>
          <w:sz w:val="26"/>
        </w:rPr>
        <w:t>Complete Technical &amp; Business Architecture Documentation</w:t>
      </w:r>
    </w:p>
    <w:p/>
    <w:tbl>
      <w:tblPr>
        <w:tblW w:type="auto" w:w="0"/>
        <w:jc w:val="center"/>
        <w:tblLook w:firstColumn="1" w:firstRow="1" w:lastColumn="0" w:lastRow="0" w:noHBand="0" w:noVBand="1" w:val="04A0"/>
      </w:tblPr>
      <w:tblGrid>
        <w:gridCol w:w="4680"/>
        <w:gridCol w:w="4680"/>
      </w:tblGrid>
      <w:tr>
        <w:tc>
          <w:tcPr>
            <w:tcW w:type="dxa" w:w="2880"/>
            <w:shd w:val="clear" w:color="auto" w:fill="E8F2FF"/>
          </w:tcPr>
          <w:p>
            <w:pPr>
              <w:spacing w:before="60" w:after="60"/>
            </w:pPr>
            <w:r>
              <w:rPr>
                <w:rFonts w:ascii="Times New Roman" w:hAnsi="Times New Roman"/>
                <w:b/>
                <w:i w:val="0"/>
                <w:color w:val="0B244A"/>
                <w:sz w:val="20"/>
              </w:rPr>
              <w:t>Developed by</w:t>
            </w:r>
          </w:p>
        </w:tc>
        <w:tc>
          <w:tcPr>
            <w:tcW w:type="dxa" w:w="6480"/>
          </w:tcPr>
          <w:p>
            <w:pPr>
              <w:spacing w:before="60" w:after="60"/>
            </w:pPr>
            <w:r>
              <w:rPr>
                <w:rFonts w:ascii="Times New Roman" w:hAnsi="Times New Roman"/>
                <w:b w:val="0"/>
                <w:i w:val="0"/>
                <w:color w:val="1A1A1A"/>
                <w:sz w:val="20"/>
              </w:rPr>
              <w:t>Vinay S. Bhadane &amp; Sakshi P. Patil</w:t>
            </w:r>
          </w:p>
        </w:tc>
      </w:tr>
      <w:tr>
        <w:tc>
          <w:tcPr>
            <w:tcW w:type="dxa" w:w="2880"/>
            <w:shd w:val="clear" w:color="auto" w:fill="E8F2FF"/>
          </w:tcPr>
          <w:p>
            <w:pPr>
              <w:spacing w:before="60" w:after="60"/>
            </w:pPr>
            <w:r>
              <w:rPr>
                <w:rFonts w:ascii="Times New Roman" w:hAnsi="Times New Roman"/>
                <w:b/>
                <w:i w:val="0"/>
                <w:color w:val="0B244A"/>
                <w:sz w:val="20"/>
              </w:rPr>
              <w:t>Institution</w:t>
            </w:r>
          </w:p>
        </w:tc>
        <w:tc>
          <w:tcPr>
            <w:tcW w:type="dxa" w:w="6480"/>
          </w:tcPr>
          <w:p>
            <w:pPr>
              <w:spacing w:before="60" w:after="60"/>
            </w:pPr>
            <w:r>
              <w:rPr>
                <w:rFonts w:ascii="Times New Roman" w:hAnsi="Times New Roman"/>
                <w:b w:val="0"/>
                <w:i w:val="0"/>
                <w:color w:val="1A1A1A"/>
                <w:sz w:val="20"/>
              </w:rPr>
              <w:t>MET Institute of Engineering, Nashik</w:t>
            </w:r>
          </w:p>
        </w:tc>
      </w:tr>
      <w:tr>
        <w:tc>
          <w:tcPr>
            <w:tcW w:type="dxa" w:w="2880"/>
            <w:shd w:val="clear" w:color="auto" w:fill="E8F2FF"/>
          </w:tcPr>
          <w:p>
            <w:pPr>
              <w:spacing w:before="60" w:after="60"/>
            </w:pPr>
            <w:r>
              <w:rPr>
                <w:rFonts w:ascii="Times New Roman" w:hAnsi="Times New Roman"/>
                <w:b/>
                <w:i w:val="0"/>
                <w:color w:val="0B244A"/>
                <w:sz w:val="20"/>
              </w:rPr>
              <w:t>Programme</w:t>
            </w:r>
          </w:p>
        </w:tc>
        <w:tc>
          <w:tcPr>
            <w:tcW w:type="dxa" w:w="6480"/>
          </w:tcPr>
          <w:p>
            <w:pPr>
              <w:spacing w:before="60" w:after="60"/>
            </w:pPr>
            <w:r>
              <w:rPr>
                <w:rFonts w:ascii="Times New Roman" w:hAnsi="Times New Roman"/>
                <w:b w:val="0"/>
                <w:i w:val="0"/>
                <w:color w:val="1A1A1A"/>
                <w:sz w:val="20"/>
              </w:rPr>
              <w:t>B.E. Computer Engineering, 2028</w:t>
            </w:r>
          </w:p>
        </w:tc>
      </w:tr>
      <w:tr>
        <w:tc>
          <w:tcPr>
            <w:tcW w:type="dxa" w:w="2880"/>
            <w:shd w:val="clear" w:color="auto" w:fill="E8F2FF"/>
          </w:tcPr>
          <w:p>
            <w:pPr>
              <w:spacing w:before="60" w:after="60"/>
            </w:pPr>
            <w:r>
              <w:rPr>
                <w:rFonts w:ascii="Times New Roman" w:hAnsi="Times New Roman"/>
                <w:b/>
                <w:i w:val="0"/>
                <w:color w:val="0B244A"/>
                <w:sz w:val="20"/>
              </w:rPr>
              <w:t>Version</w:t>
            </w:r>
          </w:p>
        </w:tc>
        <w:tc>
          <w:tcPr>
            <w:tcW w:type="dxa" w:w="6480"/>
          </w:tcPr>
          <w:p>
            <w:pPr>
              <w:spacing w:before="60" w:after="60"/>
            </w:pPr>
            <w:r>
              <w:rPr>
                <w:rFonts w:ascii="Times New Roman" w:hAnsi="Times New Roman"/>
                <w:b w:val="0"/>
                <w:i w:val="0"/>
                <w:color w:val="1A1A1A"/>
                <w:sz w:val="20"/>
              </w:rPr>
              <w:t>1.0.0 Production Core</w:t>
            </w:r>
          </w:p>
        </w:tc>
      </w:tr>
      <w:tr>
        <w:tc>
          <w:tcPr>
            <w:tcW w:type="dxa" w:w="2880"/>
            <w:shd w:val="clear" w:color="auto" w:fill="E8F2FF"/>
          </w:tcPr>
          <w:p>
            <w:pPr>
              <w:spacing w:before="60" w:after="60"/>
            </w:pPr>
            <w:r>
              <w:rPr>
                <w:rFonts w:ascii="Times New Roman" w:hAnsi="Times New Roman"/>
                <w:b/>
                <w:i w:val="0"/>
                <w:color w:val="0B244A"/>
                <w:sz w:val="20"/>
              </w:rPr>
              <w:t>Document Scope</w:t>
            </w:r>
          </w:p>
        </w:tc>
        <w:tc>
          <w:tcPr>
            <w:tcW w:type="dxa" w:w="6480"/>
          </w:tcPr>
          <w:p>
            <w:pPr>
              <w:spacing w:before="60" w:after="60"/>
            </w:pPr>
            <w:r>
              <w:rPr>
                <w:rFonts w:ascii="Times New Roman" w:hAnsi="Times New Roman"/>
                <w:b w:val="0"/>
                <w:i w:val="0"/>
                <w:color w:val="1A1A1A"/>
                <w:sz w:val="20"/>
              </w:rPr>
              <w:t>Technical Specification, AI Pipeline &amp; Business Impact</w:t>
            </w:r>
          </w:p>
        </w:tc>
      </w:tr>
    </w:tbl>
    <w:p>
      <w:r>
        <w:br w:type="page"/>
      </w:r>
    </w:p>
    <w:p>
      <w:pPr>
        <w:spacing w:before="0" w:after="240"/>
        <w:jc w:val="center"/>
      </w:pPr>
      <w:r>
        <w:rPr>
          <w:rFonts w:ascii="Times New Roman" w:hAnsi="Times New Roman"/>
          <w:b/>
          <w:i w:val="0"/>
          <w:color w:val="0B244A"/>
          <w:sz w:val="32"/>
        </w:rPr>
        <w:t>TABLE OF CONTENTS</w:t>
      </w:r>
    </w:p>
    <w:p>
      <w:pPr>
        <w:spacing w:before="40" w:after="40"/>
        <w:pBdr>
          <w:bottom w:val="single" w:sz="6" w:space="1" w:color="B0C4DE"/>
        </w:pBdr>
      </w:pPr>
    </w:p>
    <w:p>
      <w:pPr>
        <w:spacing w:before="20" w:after="40"/>
      </w:pPr>
      <w:r>
        <w:rPr>
          <w:rFonts w:ascii="Times New Roman" w:hAnsi="Times New Roman"/>
          <w:b/>
          <w:i w:val="0"/>
          <w:color w:val="004080"/>
          <w:sz w:val="22"/>
        </w:rPr>
        <w:t xml:space="preserve">  1. </w:t>
      </w:r>
      <w:r>
        <w:rPr>
          <w:rFonts w:ascii="Times New Roman" w:hAnsi="Times New Roman"/>
          <w:b w:val="0"/>
          <w:i w:val="0"/>
          <w:color w:val="1A1A1A"/>
          <w:sz w:val="22"/>
        </w:rPr>
        <w:t>Project Overview &amp; Problem Statement</w:t>
      </w:r>
    </w:p>
    <w:p>
      <w:pPr>
        <w:spacing w:before="20" w:after="40"/>
      </w:pPr>
      <w:r>
        <w:rPr>
          <w:rFonts w:ascii="Times New Roman" w:hAnsi="Times New Roman"/>
          <w:b/>
          <w:i w:val="0"/>
          <w:color w:val="004080"/>
          <w:sz w:val="22"/>
        </w:rPr>
        <w:t xml:space="preserve">  2. </w:t>
      </w:r>
      <w:r>
        <w:rPr>
          <w:rFonts w:ascii="Times New Roman" w:hAnsi="Times New Roman"/>
          <w:b w:val="0"/>
          <w:i w:val="0"/>
          <w:color w:val="1A1A1A"/>
          <w:sz w:val="22"/>
        </w:rPr>
        <w:t>How CatalogForge Works — End-to-End</w:t>
      </w:r>
    </w:p>
    <w:p>
      <w:pPr>
        <w:spacing w:before="20" w:after="40"/>
      </w:pPr>
      <w:r>
        <w:rPr>
          <w:rFonts w:ascii="Times New Roman" w:hAnsi="Times New Roman"/>
          <w:b/>
          <w:i w:val="0"/>
          <w:color w:val="004080"/>
          <w:sz w:val="22"/>
        </w:rPr>
        <w:t xml:space="preserve">  3. </w:t>
      </w:r>
      <w:r>
        <w:rPr>
          <w:rFonts w:ascii="Times New Roman" w:hAnsi="Times New Roman"/>
          <w:b w:val="0"/>
          <w:i w:val="0"/>
          <w:color w:val="1A1A1A"/>
          <w:sz w:val="22"/>
        </w:rPr>
        <w:t>Complete Pipeline Architecture</w:t>
      </w:r>
    </w:p>
    <w:p>
      <w:pPr>
        <w:spacing w:before="20" w:after="40"/>
      </w:pPr>
      <w:r>
        <w:rPr>
          <w:rFonts w:ascii="Times New Roman" w:hAnsi="Times New Roman"/>
          <w:b/>
          <w:i w:val="0"/>
          <w:color w:val="004080"/>
          <w:sz w:val="22"/>
        </w:rPr>
        <w:t xml:space="preserve">  4. </w:t>
      </w:r>
      <w:r>
        <w:rPr>
          <w:rFonts w:ascii="Times New Roman" w:hAnsi="Times New Roman"/>
          <w:b w:val="0"/>
          <w:i w:val="0"/>
          <w:color w:val="1A1A1A"/>
          <w:sz w:val="22"/>
        </w:rPr>
        <w:t>Pipeline Processing — Detailed Flow Table</w:t>
      </w:r>
    </w:p>
    <w:p>
      <w:pPr>
        <w:spacing w:before="20" w:after="40"/>
      </w:pPr>
      <w:r>
        <w:rPr>
          <w:rFonts w:ascii="Times New Roman" w:hAnsi="Times New Roman"/>
          <w:b/>
          <w:i w:val="0"/>
          <w:color w:val="004080"/>
          <w:sz w:val="22"/>
        </w:rPr>
        <w:t xml:space="preserve">  5. </w:t>
      </w:r>
      <w:r>
        <w:rPr>
          <w:rFonts w:ascii="Times New Roman" w:hAnsi="Times New Roman"/>
          <w:b w:val="0"/>
          <w:i w:val="0"/>
          <w:color w:val="1A1A1A"/>
          <w:sz w:val="22"/>
        </w:rPr>
        <w:t>E-Commerce Site &amp; Marketplace Filtering</w:t>
      </w:r>
    </w:p>
    <w:p>
      <w:pPr>
        <w:spacing w:before="20" w:after="40"/>
      </w:pPr>
      <w:r>
        <w:rPr>
          <w:rFonts w:ascii="Times New Roman" w:hAnsi="Times New Roman"/>
          <w:b/>
          <w:i w:val="0"/>
          <w:color w:val="004080"/>
          <w:sz w:val="22"/>
        </w:rPr>
        <w:t xml:space="preserve">  6. </w:t>
      </w:r>
      <w:r>
        <w:rPr>
          <w:rFonts w:ascii="Times New Roman" w:hAnsi="Times New Roman"/>
          <w:b w:val="0"/>
          <w:i w:val="0"/>
          <w:color w:val="1A1A1A"/>
          <w:sz w:val="22"/>
        </w:rPr>
        <w:t>Prompt Architecture &amp; AI Engine</w:t>
      </w:r>
    </w:p>
    <w:p>
      <w:pPr>
        <w:spacing w:before="20" w:after="40"/>
      </w:pPr>
      <w:r>
        <w:rPr>
          <w:rFonts w:ascii="Times New Roman" w:hAnsi="Times New Roman"/>
          <w:b/>
          <w:i w:val="0"/>
          <w:color w:val="004080"/>
          <w:sz w:val="22"/>
        </w:rPr>
        <w:t xml:space="preserve">  7. </w:t>
      </w:r>
      <w:r>
        <w:rPr>
          <w:rFonts w:ascii="Times New Roman" w:hAnsi="Times New Roman"/>
          <w:b w:val="0"/>
          <w:i w:val="0"/>
          <w:color w:val="1A1A1A"/>
          <w:sz w:val="22"/>
        </w:rPr>
        <w:t>Product Classification &amp; 3-Tier Taxonomy Engine</w:t>
      </w:r>
    </w:p>
    <w:p>
      <w:pPr>
        <w:spacing w:before="20" w:after="40"/>
      </w:pPr>
      <w:r>
        <w:rPr>
          <w:rFonts w:ascii="Times New Roman" w:hAnsi="Times New Roman"/>
          <w:b/>
          <w:i w:val="0"/>
          <w:color w:val="004080"/>
          <w:sz w:val="22"/>
        </w:rPr>
        <w:t xml:space="preserve">  8. </w:t>
      </w:r>
      <w:r>
        <w:rPr>
          <w:rFonts w:ascii="Times New Roman" w:hAnsi="Times New Roman"/>
          <w:b w:val="0"/>
          <w:i w:val="0"/>
          <w:color w:val="1A1A1A"/>
          <w:sz w:val="22"/>
        </w:rPr>
        <w:t>Data Model &amp; 252-Column Delivery Schema</w:t>
      </w:r>
    </w:p>
    <w:p>
      <w:pPr>
        <w:spacing w:before="20" w:after="40"/>
      </w:pPr>
      <w:r>
        <w:rPr>
          <w:rFonts w:ascii="Times New Roman" w:hAnsi="Times New Roman"/>
          <w:b/>
          <w:i w:val="0"/>
          <w:color w:val="004080"/>
          <w:sz w:val="22"/>
        </w:rPr>
        <w:t xml:space="preserve">  9. </w:t>
      </w:r>
      <w:r>
        <w:rPr>
          <w:rFonts w:ascii="Times New Roman" w:hAnsi="Times New Roman"/>
          <w:b w:val="0"/>
          <w:i w:val="0"/>
          <w:color w:val="1A1A1A"/>
          <w:sz w:val="22"/>
        </w:rPr>
        <w:t>Complete Technology Stack</w:t>
      </w:r>
    </w:p>
    <w:p>
      <w:pPr>
        <w:spacing w:before="20" w:after="40"/>
      </w:pPr>
      <w:r>
        <w:rPr>
          <w:rFonts w:ascii="Times New Roman" w:hAnsi="Times New Roman"/>
          <w:b/>
          <w:i w:val="0"/>
          <w:color w:val="004080"/>
          <w:sz w:val="22"/>
        </w:rPr>
        <w:t xml:space="preserve">  10. </w:t>
      </w:r>
      <w:r>
        <w:rPr>
          <w:rFonts w:ascii="Times New Roman" w:hAnsi="Times New Roman"/>
          <w:b w:val="0"/>
          <w:i w:val="0"/>
          <w:color w:val="1A1A1A"/>
          <w:sz w:val="22"/>
        </w:rPr>
        <w:t>API Inventory — External &amp; Internal</w:t>
      </w:r>
    </w:p>
    <w:p>
      <w:pPr>
        <w:spacing w:before="20" w:after="40"/>
      </w:pPr>
      <w:r>
        <w:rPr>
          <w:rFonts w:ascii="Times New Roman" w:hAnsi="Times New Roman"/>
          <w:b/>
          <w:i w:val="0"/>
          <w:color w:val="004080"/>
          <w:sz w:val="22"/>
        </w:rPr>
        <w:t xml:space="preserve">  11. </w:t>
      </w:r>
      <w:r>
        <w:rPr>
          <w:rFonts w:ascii="Times New Roman" w:hAnsi="Times New Roman"/>
          <w:b w:val="0"/>
          <w:i w:val="0"/>
          <w:color w:val="1A1A1A"/>
          <w:sz w:val="22"/>
        </w:rPr>
        <w:t>Component Architecture</w:t>
      </w:r>
    </w:p>
    <w:p>
      <w:pPr>
        <w:spacing w:before="20" w:after="40"/>
      </w:pPr>
      <w:r>
        <w:rPr>
          <w:rFonts w:ascii="Times New Roman" w:hAnsi="Times New Roman"/>
          <w:b/>
          <w:i w:val="0"/>
          <w:color w:val="004080"/>
          <w:sz w:val="22"/>
        </w:rPr>
        <w:t xml:space="preserve">  12. </w:t>
      </w:r>
      <w:r>
        <w:rPr>
          <w:rFonts w:ascii="Times New Roman" w:hAnsi="Times New Roman"/>
          <w:b w:val="0"/>
          <w:i w:val="0"/>
          <w:color w:val="1A1A1A"/>
          <w:sz w:val="22"/>
        </w:rPr>
        <w:t>File &amp; Module Responsibilities Map</w:t>
      </w:r>
    </w:p>
    <w:p>
      <w:pPr>
        <w:spacing w:before="20" w:after="40"/>
      </w:pPr>
      <w:r>
        <w:rPr>
          <w:rFonts w:ascii="Times New Roman" w:hAnsi="Times New Roman"/>
          <w:b/>
          <w:i w:val="0"/>
          <w:color w:val="004080"/>
          <w:sz w:val="22"/>
        </w:rPr>
        <w:t xml:space="preserve">  13. </w:t>
      </w:r>
      <w:r>
        <w:rPr>
          <w:rFonts w:ascii="Times New Roman" w:hAnsi="Times New Roman"/>
          <w:b w:val="0"/>
          <w:i w:val="0"/>
          <w:color w:val="1A1A1A"/>
          <w:sz w:val="22"/>
        </w:rPr>
        <w:t>End-to-End Product Lifecycle Walkthrough</w:t>
      </w:r>
    </w:p>
    <w:p>
      <w:pPr>
        <w:spacing w:before="20" w:after="40"/>
      </w:pPr>
      <w:r>
        <w:rPr>
          <w:rFonts w:ascii="Times New Roman" w:hAnsi="Times New Roman"/>
          <w:b/>
          <w:i w:val="0"/>
          <w:color w:val="004080"/>
          <w:sz w:val="22"/>
        </w:rPr>
        <w:t xml:space="preserve">  14. </w:t>
      </w:r>
      <w:r>
        <w:rPr>
          <w:rFonts w:ascii="Times New Roman" w:hAnsi="Times New Roman"/>
          <w:b w:val="0"/>
          <w:i w:val="0"/>
          <w:color w:val="1A1A1A"/>
          <w:sz w:val="22"/>
        </w:rPr>
        <w:t>Error Handling, Fallbacks &amp; Validation Guardrails</w:t>
      </w:r>
    </w:p>
    <w:p>
      <w:pPr>
        <w:spacing w:before="20" w:after="40"/>
      </w:pPr>
      <w:r>
        <w:rPr>
          <w:rFonts w:ascii="Times New Roman" w:hAnsi="Times New Roman"/>
          <w:b/>
          <w:i w:val="0"/>
          <w:color w:val="004080"/>
          <w:sz w:val="22"/>
        </w:rPr>
        <w:t xml:space="preserve">  15. </w:t>
      </w:r>
      <w:r>
        <w:rPr>
          <w:rFonts w:ascii="Times New Roman" w:hAnsi="Times New Roman"/>
          <w:b w:val="0"/>
          <w:i w:val="0"/>
          <w:color w:val="1A1A1A"/>
          <w:sz w:val="22"/>
        </w:rPr>
        <w:t>Scalability Architecture</w:t>
      </w:r>
    </w:p>
    <w:p>
      <w:pPr>
        <w:spacing w:before="20" w:after="40"/>
      </w:pPr>
      <w:r>
        <w:rPr>
          <w:rFonts w:ascii="Times New Roman" w:hAnsi="Times New Roman"/>
          <w:b/>
          <w:i w:val="0"/>
          <w:color w:val="004080"/>
          <w:sz w:val="22"/>
        </w:rPr>
        <w:t xml:space="preserve">  16. </w:t>
      </w:r>
      <w:r>
        <w:rPr>
          <w:rFonts w:ascii="Times New Roman" w:hAnsi="Times New Roman"/>
          <w:b w:val="0"/>
          <w:i w:val="0"/>
          <w:color w:val="1A1A1A"/>
          <w:sz w:val="22"/>
        </w:rPr>
        <w:t>Why CatalogForge Is Unique</w:t>
      </w:r>
    </w:p>
    <w:p>
      <w:pPr>
        <w:spacing w:before="20" w:after="40"/>
      </w:pPr>
      <w:r>
        <w:rPr>
          <w:rFonts w:ascii="Times New Roman" w:hAnsi="Times New Roman"/>
          <w:b/>
          <w:i w:val="0"/>
          <w:color w:val="004080"/>
          <w:sz w:val="22"/>
        </w:rPr>
        <w:t xml:space="preserve">  17. </w:t>
      </w:r>
      <w:r>
        <w:rPr>
          <w:rFonts w:ascii="Times New Roman" w:hAnsi="Times New Roman"/>
          <w:b w:val="0"/>
          <w:i w:val="0"/>
          <w:color w:val="1A1A1A"/>
          <w:sz w:val="22"/>
        </w:rPr>
        <w:t>Production Readiness Assessment</w:t>
      </w:r>
    </w:p>
    <w:p>
      <w:pPr>
        <w:spacing w:before="20" w:after="40"/>
      </w:pPr>
      <w:r>
        <w:rPr>
          <w:rFonts w:ascii="Times New Roman" w:hAnsi="Times New Roman"/>
          <w:b/>
          <w:i w:val="0"/>
          <w:color w:val="004080"/>
          <w:sz w:val="22"/>
        </w:rPr>
        <w:t xml:space="preserve">  18. </w:t>
      </w:r>
      <w:r>
        <w:rPr>
          <w:rFonts w:ascii="Times New Roman" w:hAnsi="Times New Roman"/>
          <w:b w:val="0"/>
          <w:i w:val="0"/>
          <w:color w:val="1A1A1A"/>
          <w:sz w:val="22"/>
        </w:rPr>
        <w:t>Business Value &amp; Economic Impact</w:t>
      </w:r>
    </w:p>
    <w:p>
      <w:pPr>
        <w:spacing w:before="20" w:after="40"/>
      </w:pPr>
      <w:r>
        <w:rPr>
          <w:rFonts w:ascii="Times New Roman" w:hAnsi="Times New Roman"/>
          <w:b/>
          <w:i w:val="0"/>
          <w:color w:val="004080"/>
          <w:sz w:val="22"/>
        </w:rPr>
        <w:t xml:space="preserve">  19. </w:t>
      </w:r>
      <w:r>
        <w:rPr>
          <w:rFonts w:ascii="Times New Roman" w:hAnsi="Times New Roman"/>
          <w:b w:val="0"/>
          <w:i w:val="0"/>
          <w:color w:val="1A1A1A"/>
          <w:sz w:val="22"/>
        </w:rPr>
        <w:t>ROI Metrics &amp; Suggested Production KPIs</w:t>
      </w:r>
    </w:p>
    <w:p>
      <w:pPr>
        <w:spacing w:before="20" w:after="40"/>
      </w:pPr>
      <w:r>
        <w:rPr>
          <w:rFonts w:ascii="Times New Roman" w:hAnsi="Times New Roman"/>
          <w:b/>
          <w:i w:val="0"/>
          <w:color w:val="004080"/>
          <w:sz w:val="22"/>
        </w:rPr>
        <w:t xml:space="preserve">  20. </w:t>
      </w:r>
      <w:r>
        <w:rPr>
          <w:rFonts w:ascii="Times New Roman" w:hAnsi="Times New Roman"/>
          <w:b w:val="0"/>
          <w:i w:val="0"/>
          <w:color w:val="1A1A1A"/>
          <w:sz w:val="22"/>
        </w:rPr>
        <w:t>Security, Authentication &amp; Data Privacy</w:t>
      </w:r>
    </w:p>
    <w:p>
      <w:pPr>
        <w:spacing w:before="20" w:after="40"/>
      </w:pPr>
      <w:r>
        <w:rPr>
          <w:rFonts w:ascii="Times New Roman" w:hAnsi="Times New Roman"/>
          <w:b/>
          <w:i w:val="0"/>
          <w:color w:val="004080"/>
          <w:sz w:val="22"/>
        </w:rPr>
        <w:t xml:space="preserve">  21. </w:t>
      </w:r>
      <w:r>
        <w:rPr>
          <w:rFonts w:ascii="Times New Roman" w:hAnsi="Times New Roman"/>
          <w:b w:val="0"/>
          <w:i w:val="0"/>
          <w:color w:val="1A1A1A"/>
          <w:sz w:val="22"/>
        </w:rPr>
        <w:t>Performance Optimization &amp; Latency Control</w:t>
      </w:r>
    </w:p>
    <w:p>
      <w:pPr>
        <w:spacing w:before="20" w:after="40"/>
      </w:pPr>
      <w:r>
        <w:rPr>
          <w:rFonts w:ascii="Times New Roman" w:hAnsi="Times New Roman"/>
          <w:b/>
          <w:i w:val="0"/>
          <w:color w:val="004080"/>
          <w:sz w:val="22"/>
        </w:rPr>
        <w:t xml:space="preserve">  22. </w:t>
      </w:r>
      <w:r>
        <w:rPr>
          <w:rFonts w:ascii="Times New Roman" w:hAnsi="Times New Roman"/>
          <w:b w:val="0"/>
          <w:i w:val="0"/>
          <w:color w:val="1A1A1A"/>
          <w:sz w:val="22"/>
        </w:rPr>
        <w:t>Monitoring, Observability &amp; Telemetry</w:t>
      </w:r>
    </w:p>
    <w:p>
      <w:pPr>
        <w:spacing w:before="20" w:after="40"/>
      </w:pPr>
      <w:r>
        <w:rPr>
          <w:rFonts w:ascii="Times New Roman" w:hAnsi="Times New Roman"/>
          <w:b/>
          <w:i w:val="0"/>
          <w:color w:val="004080"/>
          <w:sz w:val="22"/>
        </w:rPr>
        <w:t xml:space="preserve">  23. </w:t>
      </w:r>
      <w:r>
        <w:rPr>
          <w:rFonts w:ascii="Times New Roman" w:hAnsi="Times New Roman"/>
          <w:b w:val="0"/>
          <w:i w:val="0"/>
          <w:color w:val="1A1A1A"/>
          <w:sz w:val="22"/>
        </w:rPr>
        <w:t>Deployment Architecture</w:t>
      </w:r>
    </w:p>
    <w:p>
      <w:pPr>
        <w:spacing w:before="20" w:after="40"/>
      </w:pPr>
      <w:r>
        <w:rPr>
          <w:rFonts w:ascii="Times New Roman" w:hAnsi="Times New Roman"/>
          <w:b/>
          <w:i w:val="0"/>
          <w:color w:val="004080"/>
          <w:sz w:val="22"/>
        </w:rPr>
        <w:t xml:space="preserve">  24. </w:t>
      </w:r>
      <w:r>
        <w:rPr>
          <w:rFonts w:ascii="Times New Roman" w:hAnsi="Times New Roman"/>
          <w:b w:val="0"/>
          <w:i w:val="0"/>
          <w:color w:val="1A1A1A"/>
          <w:sz w:val="22"/>
        </w:rPr>
        <w:t>Judge-Focused Defense Guide — 19 Viva Q&amp;A</w:t>
      </w:r>
    </w:p>
    <w:p>
      <w:pPr>
        <w:spacing w:before="20" w:after="40"/>
      </w:pPr>
      <w:r>
        <w:rPr>
          <w:rFonts w:ascii="Times New Roman" w:hAnsi="Times New Roman"/>
          <w:b/>
          <w:i w:val="0"/>
          <w:color w:val="004080"/>
          <w:sz w:val="22"/>
        </w:rPr>
        <w:t xml:space="preserve">  25. </w:t>
      </w:r>
      <w:r>
        <w:rPr>
          <w:rFonts w:ascii="Times New Roman" w:hAnsi="Times New Roman"/>
          <w:b w:val="0"/>
          <w:i w:val="0"/>
          <w:color w:val="1A1A1A"/>
          <w:sz w:val="22"/>
        </w:rPr>
        <w:t>Index of Core Technical Diagrams</w:t>
      </w:r>
    </w:p>
    <w:p>
      <w:pPr>
        <w:spacing w:before="20" w:after="40"/>
      </w:pPr>
      <w:r>
        <w:rPr>
          <w:rFonts w:ascii="Times New Roman" w:hAnsi="Times New Roman"/>
          <w:b/>
          <w:i w:val="0"/>
          <w:color w:val="004080"/>
          <w:sz w:val="22"/>
        </w:rPr>
        <w:t xml:space="preserve">  26. </w:t>
      </w:r>
      <w:r>
        <w:rPr>
          <w:rFonts w:ascii="Times New Roman" w:hAnsi="Times New Roman"/>
          <w:b w:val="0"/>
          <w:i w:val="0"/>
          <w:color w:val="1A1A1A"/>
          <w:sz w:val="22"/>
        </w:rPr>
        <w:t>Architecture Summary</w:t>
      </w:r>
    </w:p>
    <w:p>
      <w:pPr>
        <w:spacing w:before="20" w:after="40"/>
      </w:pPr>
      <w:r>
        <w:rPr>
          <w:rFonts w:ascii="Times New Roman" w:hAnsi="Times New Roman"/>
          <w:b/>
          <w:i w:val="0"/>
          <w:color w:val="004080"/>
          <w:sz w:val="22"/>
        </w:rPr>
        <w:t xml:space="preserve">  27. </w:t>
      </w:r>
      <w:r>
        <w:rPr>
          <w:rFonts w:ascii="Times New Roman" w:hAnsi="Times New Roman"/>
          <w:b w:val="0"/>
          <w:i w:val="0"/>
          <w:color w:val="1A1A1A"/>
          <w:sz w:val="22"/>
        </w:rPr>
        <w:t>Current System Limitations</w:t>
      </w:r>
    </w:p>
    <w:p>
      <w:pPr>
        <w:spacing w:before="20" w:after="40"/>
      </w:pPr>
      <w:r>
        <w:rPr>
          <w:rFonts w:ascii="Times New Roman" w:hAnsi="Times New Roman"/>
          <w:b/>
          <w:i w:val="0"/>
          <w:color w:val="004080"/>
          <w:sz w:val="22"/>
        </w:rPr>
        <w:t xml:space="preserve">  28. </w:t>
      </w:r>
      <w:r>
        <w:rPr>
          <w:rFonts w:ascii="Times New Roman" w:hAnsi="Times New Roman"/>
          <w:b w:val="0"/>
          <w:i w:val="0"/>
          <w:color w:val="1A1A1A"/>
          <w:sz w:val="22"/>
        </w:rPr>
        <w:t>Future Scope &amp; Roadmap</w:t>
      </w:r>
    </w:p>
    <w:p>
      <w:pPr>
        <w:spacing w:before="20" w:after="40"/>
      </w:pPr>
      <w:r>
        <w:rPr>
          <w:rFonts w:ascii="Times New Roman" w:hAnsi="Times New Roman"/>
          <w:b/>
          <w:i w:val="0"/>
          <w:color w:val="004080"/>
          <w:sz w:val="22"/>
        </w:rPr>
        <w:t xml:space="preserve">  29. </w:t>
      </w:r>
      <w:r>
        <w:rPr>
          <w:rFonts w:ascii="Times New Roman" w:hAnsi="Times New Roman"/>
          <w:b w:val="0"/>
          <w:i w:val="0"/>
          <w:color w:val="1A1A1A"/>
          <w:sz w:val="22"/>
        </w:rPr>
        <w:t>Final Project Summary</w:t>
      </w:r>
    </w:p>
    <w:p>
      <w:r>
        <w:br w:type="page"/>
      </w:r>
    </w:p>
    <w:p>
      <w:pPr>
        <w:spacing w:before="360" w:after="200"/>
        <w:pBdr>
          <w:bottom w:val="single" w:sz="12" w:space="4" w:color="0B244A"/>
        </w:pBdr>
      </w:pPr>
      <w:r>
        <w:rPr>
          <w:rFonts w:ascii="Times New Roman" w:hAnsi="Times New Roman"/>
          <w:b/>
          <w:i w:val="0"/>
          <w:color w:val="0B244A"/>
          <w:sz w:val="40"/>
        </w:rPr>
        <w:t>1. Project Overview &amp; Problem Statement</w:t>
      </w:r>
    </w:p>
    <w:p>
      <w:pPr>
        <w:spacing w:before="280" w:after="120"/>
      </w:pPr>
      <w:r>
        <w:rPr>
          <w:rFonts w:ascii="Times New Roman" w:hAnsi="Times New Roman"/>
          <w:b/>
          <w:i w:val="0"/>
          <w:color w:val="004080"/>
          <w:sz w:val="30"/>
        </w:rPr>
        <w:t>What is CatalogForge?</w:t>
      </w:r>
    </w:p>
    <w:p>
      <w:pPr>
        <w:spacing w:before="0" w:after="100"/>
        <w:jc w:val="both"/>
      </w:pPr>
      <w:r>
        <w:rPr>
          <w:rFonts w:ascii="Times New Roman" w:hAnsi="Times New Roman"/>
          <w:b w:val="0"/>
          <w:i w:val="0"/>
          <w:color w:val="1A1A1A"/>
          <w:sz w:val="22"/>
        </w:rPr>
        <w:t>CatalogForge is an enterprise-grade AI Product Intelligence and Automated Catalog Governance Platform. It ingests unorganized, messy manufacturer spreadsheets, technical datasheets, live manufacturer URLs, and physical product nameplate photographs, transforming them into fully enriched, normalized, 252-column master catalog delivery records conforming strictly to the Unilog / UniHack Master Delivery Standards.</w:t>
      </w:r>
    </w:p>
    <w:p/>
    <w:p>
      <w:pPr>
        <w:spacing w:before="200" w:after="80"/>
      </w:pPr>
      <w:r>
        <w:rPr>
          <w:rFonts w:ascii="Times New Roman" w:hAnsi="Times New Roman"/>
          <w:b/>
          <w:i w:val="0"/>
          <w:color w:val="0F6FD4"/>
          <w:sz w:val="24"/>
        </w:rPr>
        <w:t>System Overview Diagram</w:t>
      </w:r>
    </w:p>
    <w:p>
      <w:pPr>
        <w:spacing w:before="160" w:after="80"/>
        <w:jc w:val="center"/>
      </w:pPr>
      <w:r>
        <w:rPr>
          <w:rFonts w:ascii="Times New Roman" w:hAnsi="Times New Roman"/>
          <w:b/>
          <w:i w:val="0"/>
          <w:color w:val="004080"/>
          <w:sz w:val="22"/>
        </w:rPr>
        <w:t>Input → CatalogForge → Structured Catalog Delivery</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RAW INPUT SOURCES</w:t>
            </w:r>
          </w:p>
        </w:tc>
        <w:tc>
          <w:tcPr>
            <w:tcW w:type="dxa" w:w="504"/>
            <w:shd w:val="clear" w:color="auto" w:fill="FFFFFF"/>
            <w:tcBorders>
              <w:top w:val="nil"/>
              <w:bottom w:val="nil"/>
              <w:left w:val="nil"/>
              <w:right w:val="nil"/>
            </w:tcBorders>
          </w:tcPr>
          <w:p>
            <w:pPr>
              <w:spacing w:before="120" w:after="0"/>
              <w:jc w:val="center"/>
            </w:pPr>
            <w:r>
              <w:rPr>
                <w:rFonts w:ascii="Times New Roman" w:hAnsi="Times New Roman"/>
                <w:b/>
                <w:i w:val="0"/>
                <w:color w:val="004080"/>
                <w:sz w:val="24"/>
              </w:rPr>
              <w:t>→</w:t>
            </w:r>
          </w:p>
        </w:tc>
        <w:tc>
          <w:tcPr>
            <w:tcW w:type="dxa" w:w="2592"/>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CATALOGFORGE PLATFORM</w:t>
            </w:r>
          </w:p>
        </w:tc>
        <w:tc>
          <w:tcPr>
            <w:tcW w:type="dxa" w:w="504"/>
            <w:shd w:val="clear" w:color="auto" w:fill="FFFFFF"/>
            <w:tcBorders>
              <w:top w:val="nil"/>
              <w:bottom w:val="nil"/>
              <w:left w:val="nil"/>
              <w:right w:val="nil"/>
            </w:tcBorders>
          </w:tcPr>
          <w:p>
            <w:pPr>
              <w:spacing w:before="120" w:after="0"/>
              <w:jc w:val="center"/>
            </w:pPr>
            <w:r>
              <w:rPr>
                <w:rFonts w:ascii="Times New Roman" w:hAnsi="Times New Roman"/>
                <w:b/>
                <w:i w:val="0"/>
                <w:color w:val="004080"/>
                <w:sz w:val="24"/>
              </w:rPr>
              <w:t>→</w:t>
            </w:r>
          </w:p>
        </w:tc>
        <w:tc>
          <w:tcPr>
            <w:tcW w:type="dxa" w:w="2592"/>
            <w:shd w:val="clear" w:color="auto" w:fill="20693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CANONICAL DELIVERY</w:t>
            </w:r>
          </w:p>
        </w:tc>
      </w:tr>
      <w:tr>
        <w:tc>
          <w:tcPr>
            <w:tcW w:type="dxa" w:w="2592"/>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Messy Supplier CSV/XLSX</w:t>
            </w:r>
          </w:p>
        </w:tc>
        <w:tc>
          <w:tcPr>
            <w:tcW w:type="dxa" w:w="504"/>
            <w:shd w:val="clear" w:color="auto" w:fill="FFFFFF"/>
            <w:tcBorders>
              <w:top w:val="nil"/>
              <w:bottom w:val="nil"/>
              <w:left w:val="nil"/>
              <w:right w:val="nil"/>
            </w:tcBorders>
          </w:tcPr>
          <w:p>
            <w:pPr>
              <w:spacing w:before="0" w:after="0"/>
            </w:pPr>
          </w:p>
        </w:tc>
        <w:tc>
          <w:tcPr>
            <w:tcW w:type="dxa" w:w="2592"/>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Multi-Modal OCR Engine</w:t>
            </w:r>
          </w:p>
        </w:tc>
        <w:tc>
          <w:tcPr>
            <w:tcW w:type="dxa" w:w="504"/>
            <w:shd w:val="clear" w:color="auto" w:fill="FFFFFF"/>
            <w:tcBorders>
              <w:top w:val="nil"/>
              <w:bottom w:val="nil"/>
              <w:left w:val="nil"/>
              <w:right w:val="nil"/>
            </w:tcBorders>
          </w:tcPr>
          <w:p>
            <w:pPr>
              <w:spacing w:before="0" w:after="0"/>
            </w:pPr>
          </w:p>
        </w:tc>
        <w:tc>
          <w:tcPr>
            <w:tcW w:type="dxa" w:w="2592"/>
            <w:shd w:val="clear" w:color="auto" w:fill="20693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252-Column Master Catalog</w:t>
            </w:r>
          </w:p>
        </w:tc>
      </w:tr>
      <w:tr>
        <w:tc>
          <w:tcPr>
            <w:tcW w:type="dxa" w:w="2592"/>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Manufacturer Web URLs</w:t>
            </w:r>
          </w:p>
        </w:tc>
        <w:tc>
          <w:tcPr>
            <w:tcW w:type="dxa" w:w="504"/>
            <w:shd w:val="clear" w:color="auto" w:fill="FFFFFF"/>
            <w:tcBorders>
              <w:top w:val="nil"/>
              <w:bottom w:val="nil"/>
              <w:left w:val="nil"/>
              <w:right w:val="nil"/>
            </w:tcBorders>
          </w:tcPr>
          <w:p>
            <w:pPr>
              <w:spacing w:before="0" w:after="0"/>
            </w:pPr>
          </w:p>
        </w:tc>
        <w:tc>
          <w:tcPr>
            <w:tcW w:type="dxa" w:w="2592"/>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Zero-Hallucination AI</w:t>
            </w:r>
          </w:p>
        </w:tc>
        <w:tc>
          <w:tcPr>
            <w:tcW w:type="dxa" w:w="504"/>
            <w:shd w:val="clear" w:color="auto" w:fill="FFFFFF"/>
            <w:tcBorders>
              <w:top w:val="nil"/>
              <w:bottom w:val="nil"/>
              <w:left w:val="nil"/>
              <w:right w:val="nil"/>
            </w:tcBorders>
          </w:tcPr>
          <w:p>
            <w:pPr>
              <w:spacing w:before="0" w:after="0"/>
            </w:pPr>
          </w:p>
        </w:tc>
        <w:tc>
          <w:tcPr>
            <w:tcW w:type="dxa" w:w="2592"/>
            <w:shd w:val="clear" w:color="auto" w:fill="20693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Dept-Sorted Excel (.xlsx)</w:t>
            </w:r>
          </w:p>
        </w:tc>
      </w:tr>
      <w:tr>
        <w:tc>
          <w:tcPr>
            <w:tcW w:type="dxa" w:w="2592"/>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Product Nameplate Photos</w:t>
            </w:r>
          </w:p>
        </w:tc>
        <w:tc>
          <w:tcPr>
            <w:tcW w:type="dxa" w:w="504"/>
            <w:shd w:val="clear" w:color="auto" w:fill="FFFFFF"/>
            <w:tcBorders>
              <w:top w:val="nil"/>
              <w:bottom w:val="nil"/>
              <w:left w:val="nil"/>
              <w:right w:val="nil"/>
            </w:tcBorders>
          </w:tcPr>
          <w:p>
            <w:pPr>
              <w:spacing w:before="0" w:after="0"/>
            </w:pPr>
          </w:p>
        </w:tc>
        <w:tc>
          <w:tcPr>
            <w:tcW w:type="dxa" w:w="2592"/>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Source Governance</w:t>
            </w:r>
          </w:p>
        </w:tc>
        <w:tc>
          <w:tcPr>
            <w:tcW w:type="dxa" w:w="504"/>
            <w:shd w:val="clear" w:color="auto" w:fill="FFFFFF"/>
            <w:tcBorders>
              <w:top w:val="nil"/>
              <w:bottom w:val="nil"/>
              <w:left w:val="nil"/>
              <w:right w:val="nil"/>
            </w:tcBorders>
          </w:tcPr>
          <w:p>
            <w:pPr>
              <w:spacing w:before="0" w:after="0"/>
            </w:pPr>
          </w:p>
        </w:tc>
        <w:tc>
          <w:tcPr>
            <w:tcW w:type="dxa" w:w="2592"/>
            <w:shd w:val="clear" w:color="auto" w:fill="20693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Verified Images &amp; PDFs</w:t>
            </w:r>
          </w:p>
        </w:tc>
      </w:tr>
    </w:tbl>
    <w:p/>
    <w:p>
      <w:pPr>
        <w:spacing w:before="280" w:after="120"/>
      </w:pPr>
      <w:r>
        <w:rPr>
          <w:rFonts w:ascii="Times New Roman" w:hAnsi="Times New Roman"/>
          <w:b/>
          <w:i w:val="0"/>
          <w:color w:val="004080"/>
          <w:sz w:val="30"/>
        </w:rPr>
        <w:t>The Problem</w:t>
      </w:r>
    </w:p>
    <w:p>
      <w:pPr>
        <w:spacing w:before="20" w:after="60"/>
        <w:ind w:left="576" w:hanging="180"/>
      </w:pPr>
      <w:r>
        <w:rPr>
          <w:rFonts w:ascii="Times New Roman" w:hAnsi="Times New Roman"/>
          <w:b w:val="0"/>
          <w:i w:val="0"/>
          <w:color w:val="1A1A1A"/>
          <w:sz w:val="22"/>
        </w:rPr>
        <w:t>•  Unstandardized &amp; Incomplete Data: Supplier feeds often contain only a cryptic part number (e.g., KDFM404KPS or HOM120) and corrupted text with missing units of measurement (UOM).</w:t>
      </w:r>
    </w:p>
    <w:p>
      <w:pPr>
        <w:spacing w:before="20" w:after="60"/>
        <w:ind w:left="576" w:hanging="180"/>
      </w:pPr>
      <w:r>
        <w:rPr>
          <w:rFonts w:ascii="Times New Roman" w:hAnsi="Times New Roman"/>
          <w:b w:val="0"/>
          <w:i w:val="0"/>
          <w:color w:val="1A1A1A"/>
          <w:sz w:val="22"/>
        </w:rPr>
        <w:t>•  Missing Taxonomy: Critical retail categorization headers (Dept, Class, Fine) are frequently blank, preventing faceted search navigation.</w:t>
      </w:r>
    </w:p>
    <w:p>
      <w:pPr>
        <w:spacing w:before="20" w:after="60"/>
        <w:ind w:left="576" w:hanging="180"/>
      </w:pPr>
      <w:r>
        <w:rPr>
          <w:rFonts w:ascii="Times New Roman" w:hAnsi="Times New Roman"/>
          <w:b w:val="0"/>
          <w:i w:val="0"/>
          <w:color w:val="1A1A1A"/>
          <w:sz w:val="22"/>
        </w:rPr>
        <w:t>•  Severe Human Bottleneck: Catalog engineers spend 20–45 minutes per SKU manually researching OEM sites, downloading PDFs, and copying dimensions.</w:t>
      </w:r>
    </w:p>
    <w:p>
      <w:pPr>
        <w:spacing w:before="20" w:after="60"/>
        <w:ind w:left="576" w:hanging="180"/>
      </w:pPr>
      <w:r>
        <w:rPr>
          <w:rFonts w:ascii="Times New Roman" w:hAnsi="Times New Roman"/>
          <w:b w:val="0"/>
          <w:i w:val="0"/>
          <w:color w:val="1A1A1A"/>
          <w:sz w:val="22"/>
        </w:rPr>
        <w:t>•  AI Hallucination Risk: Off-the-shelf generative LLMs invent fake specifications, fabricate dimensions, and link to broken image URLs.</w:t>
      </w:r>
    </w:p>
    <w:p>
      <w:pPr>
        <w:spacing w:before="20" w:after="60"/>
        <w:ind w:left="576" w:hanging="180"/>
      </w:pPr>
      <w:r>
        <w:rPr>
          <w:rFonts w:ascii="Times New Roman" w:hAnsi="Times New Roman"/>
          <w:b w:val="0"/>
          <w:i w:val="0"/>
          <w:color w:val="1A1A1A"/>
          <w:sz w:val="22"/>
        </w:rPr>
        <w:t>•  Supplier vs. Manufacturer Confusion: 3rd-party distributors (e.g., Jam Industrial Supply) are frequently misidentified as the true OEM manufacturer (3M, Freud Inc).</w:t>
      </w:r>
    </w:p>
    <w:p>
      <w:pPr>
        <w:spacing w:before="280" w:after="120"/>
      </w:pPr>
      <w:r>
        <w:rPr>
          <w:rFonts w:ascii="Times New Roman" w:hAnsi="Times New Roman"/>
          <w:b/>
          <w:i w:val="0"/>
          <w:color w:val="004080"/>
          <w:sz w:val="30"/>
        </w:rPr>
        <w:t>The Solution</w:t>
      </w:r>
    </w:p>
    <w:p>
      <w:pPr>
        <w:spacing w:before="20" w:after="60"/>
        <w:ind w:left="576" w:hanging="180"/>
      </w:pPr>
      <w:r>
        <w:rPr>
          <w:rFonts w:ascii="Times New Roman" w:hAnsi="Times New Roman"/>
          <w:b w:val="0"/>
          <w:i w:val="0"/>
          <w:color w:val="1A1A1A"/>
          <w:sz w:val="22"/>
        </w:rPr>
        <w:t>•  Zero-Hallucination Policy: If a specification cannot be verified with ≥ 60% confidence from an authorized OEM link, it is strictly kept blank.</w:t>
      </w:r>
    </w:p>
    <w:p>
      <w:pPr>
        <w:spacing w:before="20" w:after="60"/>
        <w:ind w:left="576" w:hanging="180"/>
      </w:pPr>
      <w:r>
        <w:rPr>
          <w:rFonts w:ascii="Times New Roman" w:hAnsi="Times New Roman"/>
          <w:b w:val="0"/>
          <w:i w:val="0"/>
          <w:color w:val="1A1A1A"/>
          <w:sz w:val="22"/>
        </w:rPr>
        <w:t>•  Multi-Modal Vision OCR: Extracts nameplate ratings and scanned table data with an automated Sufficiency Score Gatekeeper (≥ 80%).</w:t>
      </w:r>
    </w:p>
    <w:p>
      <w:pPr>
        <w:spacing w:before="20" w:after="60"/>
        <w:ind w:left="576" w:hanging="180"/>
      </w:pPr>
      <w:r>
        <w:rPr>
          <w:rFonts w:ascii="Times New Roman" w:hAnsi="Times New Roman"/>
          <w:b w:val="0"/>
          <w:i w:val="0"/>
          <w:color w:val="1A1A1A"/>
          <w:sz w:val="22"/>
        </w:rPr>
        <w:t>•  3-Tier Taxonomy Engine: Automatically populates Dept, Class, and Fine (e.g., appliances › large appliances › dishwasher) and sorts exports by Department.</w:t>
      </w:r>
    </w:p>
    <w:p>
      <w:pPr>
        <w:spacing w:before="20" w:after="60"/>
        <w:ind w:left="576" w:hanging="180"/>
      </w:pPr>
      <w:r>
        <w:rPr>
          <w:rFonts w:ascii="Times New Roman" w:hAnsi="Times New Roman"/>
          <w:b w:val="0"/>
          <w:i w:val="0"/>
          <w:color w:val="1A1A1A"/>
          <w:sz w:val="22"/>
        </w:rPr>
        <w:t>•  Source Governance Engine: Enforces Tier 1 OEM priority and completely blacklists 33+ consumer marketplaces (Amazon, eBay, Walmart).</w:t>
      </w:r>
    </w:p>
    <w:p>
      <w:pPr>
        <w:spacing w:before="20" w:after="60"/>
        <w:ind w:left="576" w:hanging="180"/>
      </w:pPr>
      <w:r>
        <w:rPr>
          <w:rFonts w:ascii="Times New Roman" w:hAnsi="Times New Roman"/>
          <w:b w:val="0"/>
          <w:i w:val="0"/>
          <w:color w:val="1A1A1A"/>
          <w:sz w:val="22"/>
        </w:rPr>
        <w:t>•  Automated URL Health Verifier: Asynchronous HTTP HEAD checks guarantee every exported image/PDF link is 100% live.</w:t>
      </w:r>
    </w:p>
    <w:p>
      <w:pPr>
        <w:spacing w:before="20" w:after="60"/>
        <w:ind w:left="576" w:hanging="180"/>
      </w:pPr>
      <w:r>
        <w:rPr>
          <w:rFonts w:ascii="Times New Roman" w:hAnsi="Times New Roman"/>
          <w:b w:val="0"/>
          <w:i w:val="0"/>
          <w:color w:val="1A1A1A"/>
          <w:sz w:val="22"/>
        </w:rPr>
        <w:t>•  Controlled Vocabulary &amp; UOM Standardizer: Maps 1,472 connection variants to 515 canonical forms; enforces single-space UOM formatting.</w:t>
      </w:r>
    </w:p>
    <w:p>
      <w:pPr>
        <w:spacing w:before="40" w:after="40"/>
        <w:pBdr>
          <w:bottom w:val="single" w:sz="6" w:space="1" w:color="B0C4DE"/>
        </w:pBdr>
      </w:pPr>
    </w:p>
    <w:p>
      <w:pPr>
        <w:spacing w:before="360" w:after="200"/>
        <w:pBdr>
          <w:bottom w:val="single" w:sz="12" w:space="4" w:color="0B244A"/>
        </w:pBdr>
      </w:pPr>
      <w:r>
        <w:rPr>
          <w:rFonts w:ascii="Times New Roman" w:hAnsi="Times New Roman"/>
          <w:b/>
          <w:i w:val="0"/>
          <w:color w:val="0B244A"/>
          <w:sz w:val="40"/>
        </w:rPr>
        <w:t>2. How CatalogForge Works — End-to-End</w:t>
      </w:r>
    </w:p>
    <w:p>
      <w:pPr>
        <w:spacing w:before="0" w:after="100"/>
        <w:jc w:val="both"/>
      </w:pPr>
      <w:r>
        <w:rPr>
          <w:rFonts w:ascii="Times New Roman" w:hAnsi="Times New Roman"/>
          <w:b w:val="0"/>
          <w:i w:val="0"/>
          <w:color w:val="1A1A1A"/>
          <w:sz w:val="22"/>
        </w:rPr>
        <w:t>The system operates across 12 distinct, sequential phases from raw input to certified catalog delivery:</w:t>
      </w:r>
    </w:p>
    <w:p>
      <w:pPr>
        <w:spacing w:before="120" w:after="40"/>
        <w:jc w:val="center"/>
      </w:pPr>
      <w:r>
        <w:rPr>
          <w:rFonts w:ascii="Times New Roman" w:hAnsi="Times New Roman"/>
          <w:b/>
          <w:i w:val="0"/>
          <w:color w:val="004080"/>
          <w:sz w:val="20"/>
        </w:rPr>
        <w:t>[ Complete 12-Stage Processing Pipeline ]</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i w:val="0"/>
                <w:color w:val="FFFFFF"/>
                <w:sz w:val="20"/>
              </w:rPr>
              <w:t>1.  USER INPUT  ─  Upload CSV/XLSX  |  Submit URL  |  Upload Nameplate Photo</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2.  PRE-FLIGHT VALIDATION  ─  File Format, MIME Type, UTF-8 Repair, Placeholder Detection</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3.  OCR / FILE PARSING  ─  Gemini Vision OCR  |  SheetJS/csv-parse  |  pdf-parse</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C47900"/>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i w:val="0"/>
                <w:color w:val="FFFFFF"/>
                <w:sz w:val="20"/>
              </w:rPr>
              <w:t>4.  SUFFICIENCY GATEKEEPER  ─  Is Confidence ≥ 80% ?</w:t>
            </w:r>
          </w:p>
        </w:tc>
      </w:tr>
    </w:tbl>
    <w:p>
      <w:pPr>
        <w:spacing w:before="0" w:after="0"/>
        <w:jc w:val="center"/>
      </w:pPr>
      <w:r>
        <w:rPr>
          <w:rFonts w:ascii="Times New Roman" w:hAnsi="Times New Roman"/>
          <w:b w:val="0"/>
          <w:i/>
          <w:color w:val="0F6FD4"/>
          <w:sz w:val="18"/>
        </w:rPr>
        <w:t xml:space="preserve">  NO → ABORT (Insufficient Data)          YES → Continue</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5.  OEM &amp; BRAND DISAMBIGUATION  ─  Strip Distributors  |  Resolve True Manufacturer</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6.  SOURCE GOVERNANCE  ─  Blacklist 33+ Consumer Marketplaces  |  Tier 1 OEM Priority</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7.  LIVE WEB &amp; PDF DISCOVERY  ─  Tavily Advanced Search  |  Brave Search API</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8.  GEMINI AI EXTRACTION  ─  Zero-Hallucination at Temp 0.05  |  5-Tier Descriptions</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9.  UOM &amp; LOV NORMALIZATION  ─  Unilog Standards  |  63 Fraction Conversions  |  1,472 Vocab Variants</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10. TAXONOMY CLASSIFICATION  ─  Dept › Class › Fine  |  resolveTaxonomyHierarchy()</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11. URL HEALTH VERIFICATION  ─  Async HTTP HEAD  |  3s Timeout  |  Discard 404s</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20693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12. 252-COLUMN SORTED DELIVERY  ─  Excel .xlsx / CSV  |  Sorted Alphabetically by Dept</w:t>
            </w:r>
          </w:p>
        </w:tc>
      </w:tr>
    </w:tbl>
    <w:p/>
    <w:p>
      <w:pPr>
        <w:spacing w:before="40" w:after="40"/>
        <w:pBdr>
          <w:bottom w:val="single" w:sz="6" w:space="1" w:color="B0C4DE"/>
        </w:pBdr>
      </w:pPr>
    </w:p>
    <w:p>
      <w:pPr>
        <w:spacing w:before="360" w:after="200"/>
        <w:pBdr>
          <w:bottom w:val="single" w:sz="12" w:space="4" w:color="0B244A"/>
        </w:pBdr>
      </w:pPr>
      <w:r>
        <w:rPr>
          <w:rFonts w:ascii="Times New Roman" w:hAnsi="Times New Roman"/>
          <w:b/>
          <w:i w:val="0"/>
          <w:color w:val="0B244A"/>
          <w:sz w:val="40"/>
        </w:rPr>
        <w:t>3. Complete Pipeline Architecture</w:t>
      </w:r>
    </w:p>
    <w:p>
      <w:pPr>
        <w:spacing w:before="160" w:after="80"/>
        <w:jc w:val="center"/>
      </w:pPr>
      <w:r>
        <w:rPr>
          <w:rFonts w:ascii="Times New Roman" w:hAnsi="Times New Roman"/>
          <w:b/>
          <w:i w:val="0"/>
          <w:color w:val="004080"/>
          <w:sz w:val="22"/>
        </w:rPr>
        <w:t>Layered Architecture: Ingestion → Governance → Intelligence → Delivery</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592"/>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INGESTION LAYER</w:t>
            </w:r>
          </w:p>
        </w:tc>
        <w:tc>
          <w:tcPr>
            <w:tcW w:type="dxa" w:w="504"/>
            <w:shd w:val="clear" w:color="auto" w:fill="FFFFFF"/>
            <w:tcBorders>
              <w:top w:val="nil"/>
              <w:bottom w:val="nil"/>
              <w:left w:val="nil"/>
              <w:right w:val="nil"/>
            </w:tcBorders>
          </w:tcPr>
          <w:p>
            <w:pPr>
              <w:spacing w:before="120" w:after="0"/>
              <w:jc w:val="center"/>
            </w:pPr>
            <w:r>
              <w:rPr>
                <w:rFonts w:ascii="Times New Roman" w:hAnsi="Times New Roman"/>
                <w:b/>
                <w:i w:val="0"/>
                <w:color w:val="004080"/>
                <w:sz w:val="24"/>
              </w:rPr>
              <w:t>→</w:t>
            </w:r>
          </w:p>
        </w:tc>
        <w:tc>
          <w:tcPr>
            <w:tcW w:type="dxa" w:w="2592"/>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GOVERNANCE LAYER</w:t>
            </w:r>
          </w:p>
        </w:tc>
        <w:tc>
          <w:tcPr>
            <w:tcW w:type="dxa" w:w="504"/>
            <w:shd w:val="clear" w:color="auto" w:fill="FFFFFF"/>
            <w:tcBorders>
              <w:top w:val="nil"/>
              <w:bottom w:val="nil"/>
              <w:left w:val="nil"/>
              <w:right w:val="nil"/>
            </w:tcBorders>
          </w:tcPr>
          <w:p>
            <w:pPr>
              <w:spacing w:before="120" w:after="0"/>
              <w:jc w:val="center"/>
            </w:pPr>
            <w:r>
              <w:rPr>
                <w:rFonts w:ascii="Times New Roman" w:hAnsi="Times New Roman"/>
                <w:b/>
                <w:i w:val="0"/>
                <w:color w:val="004080"/>
                <w:sz w:val="24"/>
              </w:rPr>
              <w:t>→</w:t>
            </w:r>
          </w:p>
        </w:tc>
        <w:tc>
          <w:tcPr>
            <w:tcW w:type="dxa" w:w="2592"/>
            <w:shd w:val="clear" w:color="auto" w:fill="20693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INTELLIGENCE LAYER</w:t>
            </w:r>
          </w:p>
        </w:tc>
        <w:tc>
          <w:tcPr>
            <w:tcW w:type="dxa" w:w="504"/>
            <w:shd w:val="clear" w:color="auto" w:fill="FFFFFF"/>
            <w:tcBorders>
              <w:top w:val="nil"/>
              <w:bottom w:val="nil"/>
              <w:left w:val="nil"/>
              <w:right w:val="nil"/>
            </w:tcBorders>
          </w:tcPr>
          <w:p>
            <w:pPr>
              <w:spacing w:before="120" w:after="0"/>
              <w:jc w:val="center"/>
            </w:pPr>
            <w:r>
              <w:rPr>
                <w:rFonts w:ascii="Times New Roman" w:hAnsi="Times New Roman"/>
                <w:b/>
                <w:i w:val="0"/>
                <w:color w:val="004080"/>
                <w:sz w:val="24"/>
              </w:rPr>
              <w:t>→</w:t>
            </w:r>
          </w:p>
        </w:tc>
        <w:tc>
          <w:tcPr>
            <w:tcW w:type="dxa" w:w="2592"/>
            <w:shd w:val="clear" w:color="auto" w:fill="C47900"/>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DELIVERY LAYER</w:t>
            </w:r>
          </w:p>
        </w:tc>
      </w:tr>
      <w:tr>
        <w:tc>
          <w:tcPr>
            <w:tcW w:type="dxa" w:w="2592"/>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Spreadsheet CSV/XLSX Upload</w:t>
            </w:r>
          </w:p>
        </w:tc>
        <w:tc>
          <w:tcPr>
            <w:tcW w:type="dxa" w:w="504"/>
            <w:shd w:val="clear" w:color="auto" w:fill="FFFFFF"/>
            <w:tcBorders>
              <w:top w:val="nil"/>
              <w:bottom w:val="nil"/>
              <w:left w:val="nil"/>
              <w:right w:val="nil"/>
            </w:tcBorders>
          </w:tcPr>
          <w:p>
            <w:pPr>
              <w:spacing w:before="0" w:after="0"/>
            </w:pPr>
          </w:p>
        </w:tc>
        <w:tc>
          <w:tcPr>
            <w:tcW w:type="dxa" w:w="2592"/>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Placeholder Detector</w:t>
            </w:r>
          </w:p>
        </w:tc>
        <w:tc>
          <w:tcPr>
            <w:tcW w:type="dxa" w:w="504"/>
            <w:shd w:val="clear" w:color="auto" w:fill="FFFFFF"/>
            <w:tcBorders>
              <w:top w:val="nil"/>
              <w:bottom w:val="nil"/>
              <w:left w:val="nil"/>
              <w:right w:val="nil"/>
            </w:tcBorders>
          </w:tcPr>
          <w:p>
            <w:pPr>
              <w:spacing w:before="0" w:after="0"/>
            </w:pPr>
          </w:p>
        </w:tc>
        <w:tc>
          <w:tcPr>
            <w:tcW w:type="dxa" w:w="2592"/>
            <w:shd w:val="clear" w:color="auto" w:fill="20693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Tavily Advanced Search</w:t>
            </w:r>
          </w:p>
        </w:tc>
        <w:tc>
          <w:tcPr>
            <w:tcW w:type="dxa" w:w="504"/>
            <w:shd w:val="clear" w:color="auto" w:fill="FFFFFF"/>
            <w:tcBorders>
              <w:top w:val="nil"/>
              <w:bottom w:val="nil"/>
              <w:left w:val="nil"/>
              <w:right w:val="nil"/>
            </w:tcBorders>
          </w:tcPr>
          <w:p>
            <w:pPr>
              <w:spacing w:before="0" w:after="0"/>
            </w:pPr>
          </w:p>
        </w:tc>
        <w:tc>
          <w:tcPr>
            <w:tcW w:type="dxa" w:w="2592"/>
            <w:shd w:val="clear" w:color="auto" w:fill="C47900"/>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URL Health Verifier (3s)</w:t>
            </w:r>
          </w:p>
        </w:tc>
      </w:tr>
      <w:tr>
        <w:tc>
          <w:tcPr>
            <w:tcW w:type="dxa" w:w="2592"/>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Manufacturer URL Submission</w:t>
            </w:r>
          </w:p>
        </w:tc>
        <w:tc>
          <w:tcPr>
            <w:tcW w:type="dxa" w:w="504"/>
            <w:shd w:val="clear" w:color="auto" w:fill="FFFFFF"/>
            <w:tcBorders>
              <w:top w:val="nil"/>
              <w:bottom w:val="nil"/>
              <w:left w:val="nil"/>
              <w:right w:val="nil"/>
            </w:tcBorders>
          </w:tcPr>
          <w:p>
            <w:pPr>
              <w:spacing w:before="0" w:after="0"/>
            </w:pPr>
          </w:p>
        </w:tc>
        <w:tc>
          <w:tcPr>
            <w:tcW w:type="dxa" w:w="2592"/>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Sufficiency Gatekeeper (≥80%)</w:t>
            </w:r>
          </w:p>
        </w:tc>
        <w:tc>
          <w:tcPr>
            <w:tcW w:type="dxa" w:w="504"/>
            <w:shd w:val="clear" w:color="auto" w:fill="FFFFFF"/>
            <w:tcBorders>
              <w:top w:val="nil"/>
              <w:bottom w:val="nil"/>
              <w:left w:val="nil"/>
              <w:right w:val="nil"/>
            </w:tcBorders>
          </w:tcPr>
          <w:p>
            <w:pPr>
              <w:spacing w:before="0" w:after="0"/>
            </w:pPr>
          </w:p>
        </w:tc>
        <w:tc>
          <w:tcPr>
            <w:tcW w:type="dxa" w:w="2592"/>
            <w:shd w:val="clear" w:color="auto" w:fill="20693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Brave Search API</w:t>
            </w:r>
          </w:p>
        </w:tc>
        <w:tc>
          <w:tcPr>
            <w:tcW w:type="dxa" w:w="504"/>
            <w:shd w:val="clear" w:color="auto" w:fill="FFFFFF"/>
            <w:tcBorders>
              <w:top w:val="nil"/>
              <w:bottom w:val="nil"/>
              <w:left w:val="nil"/>
              <w:right w:val="nil"/>
            </w:tcBorders>
          </w:tcPr>
          <w:p>
            <w:pPr>
              <w:spacing w:before="0" w:after="0"/>
            </w:pPr>
          </w:p>
        </w:tc>
        <w:tc>
          <w:tcPr>
            <w:tcW w:type="dxa" w:w="2592"/>
            <w:shd w:val="clear" w:color="auto" w:fill="C47900"/>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252-Column Exporter</w:t>
            </w:r>
          </w:p>
        </w:tc>
      </w:tr>
      <w:tr>
        <w:tc>
          <w:tcPr>
            <w:tcW w:type="dxa" w:w="2592"/>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Nameplate Photo / OCR Scan</w:t>
            </w:r>
          </w:p>
        </w:tc>
        <w:tc>
          <w:tcPr>
            <w:tcW w:type="dxa" w:w="504"/>
            <w:shd w:val="clear" w:color="auto" w:fill="FFFFFF"/>
            <w:tcBorders>
              <w:top w:val="nil"/>
              <w:bottom w:val="nil"/>
              <w:left w:val="nil"/>
              <w:right w:val="nil"/>
            </w:tcBorders>
          </w:tcPr>
          <w:p>
            <w:pPr>
              <w:spacing w:before="0" w:after="0"/>
            </w:pPr>
          </w:p>
        </w:tc>
        <w:tc>
          <w:tcPr>
            <w:tcW w:type="dxa" w:w="2592"/>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Source Governor (33 Domains)</w:t>
            </w:r>
          </w:p>
        </w:tc>
        <w:tc>
          <w:tcPr>
            <w:tcW w:type="dxa" w:w="504"/>
            <w:shd w:val="clear" w:color="auto" w:fill="FFFFFF"/>
            <w:tcBorders>
              <w:top w:val="nil"/>
              <w:bottom w:val="nil"/>
              <w:left w:val="nil"/>
              <w:right w:val="nil"/>
            </w:tcBorders>
          </w:tcPr>
          <w:p>
            <w:pPr>
              <w:spacing w:before="0" w:after="0"/>
            </w:pPr>
          </w:p>
        </w:tc>
        <w:tc>
          <w:tcPr>
            <w:tcW w:type="dxa" w:w="2592"/>
            <w:shd w:val="clear" w:color="auto" w:fill="20693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Gemini 3.5 Flash-Lite (T=0.05)</w:t>
            </w:r>
          </w:p>
        </w:tc>
        <w:tc>
          <w:tcPr>
            <w:tcW w:type="dxa" w:w="504"/>
            <w:shd w:val="clear" w:color="auto" w:fill="FFFFFF"/>
            <w:tcBorders>
              <w:top w:val="nil"/>
              <w:bottom w:val="nil"/>
              <w:left w:val="nil"/>
              <w:right w:val="nil"/>
            </w:tcBorders>
          </w:tcPr>
          <w:p>
            <w:pPr>
              <w:spacing w:before="0" w:after="0"/>
            </w:pPr>
          </w:p>
        </w:tc>
        <w:tc>
          <w:tcPr>
            <w:tcW w:type="dxa" w:w="2592"/>
            <w:shd w:val="clear" w:color="auto" w:fill="C47900"/>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Dept-Sorted Excel/CSV</w:t>
            </w:r>
          </w:p>
        </w:tc>
      </w:tr>
      <w:tr>
        <w:tc>
          <w:tcPr>
            <w:tcW w:type="dxa" w:w="2592"/>
            <w:shd w:val="clear" w:color="auto" w:fill="FFFFFF"/>
            <w:tcBorders>
              <w:top w:val="nil"/>
              <w:bottom w:val="nil"/>
              <w:left w:val="nil"/>
              <w:right w:val="nil"/>
            </w:tcBorders>
          </w:tcPr>
          <w:p>
            <w:pPr>
              <w:spacing w:before="0" w:after="0"/>
            </w:pPr>
          </w:p>
        </w:tc>
        <w:tc>
          <w:tcPr>
            <w:tcW w:type="dxa" w:w="504"/>
            <w:shd w:val="clear" w:color="auto" w:fill="FFFFFF"/>
            <w:tcBorders>
              <w:top w:val="nil"/>
              <w:bottom w:val="nil"/>
              <w:left w:val="nil"/>
              <w:right w:val="nil"/>
            </w:tcBorders>
          </w:tcPr>
          <w:p>
            <w:pPr>
              <w:spacing w:before="0" w:after="0"/>
            </w:pPr>
          </w:p>
        </w:tc>
        <w:tc>
          <w:tcPr>
            <w:tcW w:type="dxa" w:w="2592"/>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OEM Brand Resolver</w:t>
            </w:r>
          </w:p>
        </w:tc>
        <w:tc>
          <w:tcPr>
            <w:tcW w:type="dxa" w:w="504"/>
            <w:shd w:val="clear" w:color="auto" w:fill="FFFFFF"/>
            <w:tcBorders>
              <w:top w:val="nil"/>
              <w:bottom w:val="nil"/>
              <w:left w:val="nil"/>
              <w:right w:val="nil"/>
            </w:tcBorders>
          </w:tcPr>
          <w:p>
            <w:pPr>
              <w:spacing w:before="0" w:after="0"/>
            </w:pPr>
          </w:p>
        </w:tc>
        <w:tc>
          <w:tcPr>
            <w:tcW w:type="dxa" w:w="2592"/>
            <w:shd w:val="clear" w:color="auto" w:fill="20693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UOM + LOV Normalizer</w:t>
            </w:r>
          </w:p>
        </w:tc>
        <w:tc>
          <w:tcPr>
            <w:tcW w:type="dxa" w:w="504"/>
            <w:shd w:val="clear" w:color="auto" w:fill="FFFFFF"/>
            <w:tcBorders>
              <w:top w:val="nil"/>
              <w:bottom w:val="nil"/>
              <w:left w:val="nil"/>
              <w:right w:val="nil"/>
            </w:tcBorders>
          </w:tcPr>
          <w:p>
            <w:pPr>
              <w:spacing w:before="0" w:after="0"/>
            </w:pPr>
          </w:p>
        </w:tc>
        <w:tc>
          <w:tcPr>
            <w:tcW w:type="dxa" w:w="2592"/>
            <w:shd w:val="clear" w:color="auto" w:fill="FFFFFF"/>
            <w:tcBorders>
              <w:top w:val="nil"/>
              <w:bottom w:val="nil"/>
              <w:left w:val="nil"/>
              <w:right w:val="nil"/>
            </w:tcBorders>
          </w:tcPr>
          <w:p>
            <w:pPr>
              <w:spacing w:before="0" w:after="0"/>
            </w:pPr>
          </w:p>
        </w:tc>
      </w:tr>
      <w:tr>
        <w:tc>
          <w:tcPr>
            <w:tcW w:type="dxa" w:w="2592"/>
            <w:shd w:val="clear" w:color="auto" w:fill="FFFFFF"/>
            <w:tcBorders>
              <w:top w:val="nil"/>
              <w:bottom w:val="nil"/>
              <w:left w:val="nil"/>
              <w:right w:val="nil"/>
            </w:tcBorders>
          </w:tcPr>
          <w:p>
            <w:pPr>
              <w:spacing w:before="0" w:after="0"/>
            </w:pPr>
          </w:p>
        </w:tc>
        <w:tc>
          <w:tcPr>
            <w:tcW w:type="dxa" w:w="504"/>
            <w:shd w:val="clear" w:color="auto" w:fill="FFFFFF"/>
            <w:tcBorders>
              <w:top w:val="nil"/>
              <w:bottom w:val="nil"/>
              <w:left w:val="nil"/>
              <w:right w:val="nil"/>
            </w:tcBorders>
          </w:tcPr>
          <w:p>
            <w:pPr>
              <w:spacing w:before="0" w:after="0"/>
            </w:pPr>
          </w:p>
        </w:tc>
        <w:tc>
          <w:tcPr>
            <w:tcW w:type="dxa" w:w="2592"/>
            <w:shd w:val="clear" w:color="auto" w:fill="FFFFFF"/>
            <w:tcBorders>
              <w:top w:val="nil"/>
              <w:bottom w:val="nil"/>
              <w:left w:val="nil"/>
              <w:right w:val="nil"/>
            </w:tcBorders>
          </w:tcPr>
          <w:p>
            <w:pPr>
              <w:spacing w:before="0" w:after="0"/>
            </w:pPr>
          </w:p>
        </w:tc>
        <w:tc>
          <w:tcPr>
            <w:tcW w:type="dxa" w:w="504"/>
            <w:shd w:val="clear" w:color="auto" w:fill="FFFFFF"/>
            <w:tcBorders>
              <w:top w:val="nil"/>
              <w:bottom w:val="nil"/>
              <w:left w:val="nil"/>
              <w:right w:val="nil"/>
            </w:tcBorders>
          </w:tcPr>
          <w:p>
            <w:pPr>
              <w:spacing w:before="0" w:after="0"/>
            </w:pPr>
          </w:p>
        </w:tc>
        <w:tc>
          <w:tcPr>
            <w:tcW w:type="dxa" w:w="2592"/>
            <w:shd w:val="clear" w:color="auto" w:fill="20693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Taxonomy Engine</w:t>
            </w:r>
          </w:p>
        </w:tc>
        <w:tc>
          <w:tcPr>
            <w:tcW w:type="dxa" w:w="504"/>
            <w:shd w:val="clear" w:color="auto" w:fill="FFFFFF"/>
            <w:tcBorders>
              <w:top w:val="nil"/>
              <w:bottom w:val="nil"/>
              <w:left w:val="nil"/>
              <w:right w:val="nil"/>
            </w:tcBorders>
          </w:tcPr>
          <w:p>
            <w:pPr>
              <w:spacing w:before="0" w:after="0"/>
            </w:pPr>
          </w:p>
        </w:tc>
        <w:tc>
          <w:tcPr>
            <w:tcW w:type="dxa" w:w="2592"/>
            <w:shd w:val="clear" w:color="auto" w:fill="FFFFFF"/>
            <w:tcBorders>
              <w:top w:val="nil"/>
              <w:bottom w:val="nil"/>
              <w:left w:val="nil"/>
              <w:right w:val="nil"/>
            </w:tcBorders>
          </w:tcPr>
          <w:p>
            <w:pPr>
              <w:spacing w:before="0" w:after="0"/>
            </w:pPr>
          </w:p>
        </w:tc>
      </w:tr>
    </w:tbl>
    <w:p/>
    <w:p>
      <w:pPr>
        <w:spacing w:before="40" w:after="40"/>
        <w:pBdr>
          <w:bottom w:val="single" w:sz="6" w:space="1" w:color="B0C4DE"/>
        </w:pBdr>
      </w:pPr>
    </w:p>
    <w:p>
      <w:pPr>
        <w:spacing w:before="360" w:after="200"/>
        <w:pBdr>
          <w:bottom w:val="single" w:sz="12" w:space="4" w:color="0B244A"/>
        </w:pBdr>
      </w:pPr>
      <w:r>
        <w:rPr>
          <w:rFonts w:ascii="Times New Roman" w:hAnsi="Times New Roman"/>
          <w:b/>
          <w:i w:val="0"/>
          <w:color w:val="0B244A"/>
          <w:sz w:val="40"/>
        </w:rPr>
        <w:t>4. Pipeline Processing — Detailed Flow</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584"/>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Stage</w:t>
            </w:r>
          </w:p>
        </w:tc>
        <w:tc>
          <w:tcPr>
            <w:tcW w:type="dxa" w:w="1872"/>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Purpose</w:t>
            </w:r>
          </w:p>
        </w:tc>
        <w:tc>
          <w:tcPr>
            <w:tcW w:type="dxa" w:w="1584"/>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Input</w:t>
            </w:r>
          </w:p>
        </w:tc>
        <w:tc>
          <w:tcPr>
            <w:tcW w:type="dxa" w:w="2448"/>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Technology / File</w:t>
            </w:r>
          </w:p>
        </w:tc>
        <w:tc>
          <w:tcPr>
            <w:tcW w:type="dxa" w:w="1872"/>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Output</w:t>
            </w:r>
          </w:p>
        </w:tc>
      </w:tr>
      <w:tr>
        <w:tc>
          <w:tcPr>
            <w:tcW w:type="dxa" w:w="1584"/>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1. File Parsing</w:t>
            </w:r>
          </w:p>
        </w:tc>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Ingest spreadsheets/PDFs</w:t>
            </w:r>
          </w:p>
        </w:tc>
        <w:tc>
          <w:tcPr>
            <w:tcW w:type="dxa" w:w="1584"/>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Binary buffer (.csv/.xlsx/.pdf)</w:t>
            </w:r>
          </w:p>
        </w:tc>
        <w:tc>
          <w:tcPr>
            <w:tcW w:type="dxa" w:w="244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file-parser.service.ts (xlsx, csv-parse, pdf-parse)</w:t>
            </w:r>
          </w:p>
        </w:tc>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Canonical ParsedRawRow[]</w:t>
            </w:r>
          </w:p>
        </w:tc>
      </w:tr>
      <w:tr>
        <w:tc>
          <w:tcPr>
            <w:tcW w:type="dxa" w:w="1584"/>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2. Placeholder Detection</w:t>
            </w:r>
          </w:p>
        </w:tc>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Clean non-informative noise</w:t>
            </w:r>
          </w:p>
        </w:tc>
        <w:tc>
          <w:tcPr>
            <w:tcW w:type="dxa" w:w="1584"/>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Raw string values</w:t>
            </w:r>
          </w:p>
        </w:tc>
        <w:tc>
          <w:tcPr>
            <w:tcW w:type="dxa" w:w="244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placeholder-detector.service.ts</w:t>
            </w:r>
          </w:p>
        </w:tc>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Sanitized text or null</w:t>
            </w:r>
          </w:p>
        </w:tc>
      </w:tr>
      <w:tr>
        <w:tc>
          <w:tcPr>
            <w:tcW w:type="dxa" w:w="1584"/>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3. Multi-Modal OCR</w:t>
            </w:r>
          </w:p>
        </w:tc>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Scan nameplates &amp; scanned sheets</w:t>
            </w:r>
          </w:p>
        </w:tc>
        <w:tc>
          <w:tcPr>
            <w:tcW w:type="dxa" w:w="1584"/>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JPEG/PNG/WebP/PDF</w:t>
            </w:r>
          </w:p>
        </w:tc>
        <w:tc>
          <w:tcPr>
            <w:tcW w:type="dxa" w:w="244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ocr-ingestion.service.ts (gemini-3.5-flash-lite)</w:t>
            </w:r>
          </w:p>
        </w:tc>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detected_products[] + confidence</w:t>
            </w:r>
          </w:p>
        </w:tc>
      </w:tr>
      <w:tr>
        <w:tc>
          <w:tcPr>
            <w:tcW w:type="dxa" w:w="1584"/>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4. OEM Disambiguation</w:t>
            </w:r>
          </w:p>
        </w:tc>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Isolate true manufacturer from distributor</w:t>
            </w:r>
          </w:p>
        </w:tc>
        <w:tc>
          <w:tcPr>
            <w:tcW w:type="dxa" w:w="1584"/>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Raw brand, mfg, description</w:t>
            </w:r>
          </w:p>
        </w:tc>
        <w:tc>
          <w:tcPr>
            <w:tcW w:type="dxa" w:w="244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text-sanitizer.ts (resolveBrandAndManufacturer)</w:t>
            </w:r>
          </w:p>
        </w:tc>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Authoritative manufacturerName</w:t>
            </w:r>
          </w:p>
        </w:tc>
      </w:tr>
      <w:tr>
        <w:tc>
          <w:tcPr>
            <w:tcW w:type="dxa" w:w="1584"/>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5. Source Governance</w:t>
            </w:r>
          </w:p>
        </w:tc>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Eliminate consumer marketplace junk</w:t>
            </w:r>
          </w:p>
        </w:tc>
        <w:tc>
          <w:tcPr>
            <w:tcW w:type="dxa" w:w="1584"/>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URLs, hostnames</w:t>
            </w:r>
          </w:p>
        </w:tc>
        <w:tc>
          <w:tcPr>
            <w:tcW w:type="dxa" w:w="244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source-governor.service.ts (33+ blacklisted domains)</w:t>
            </w:r>
          </w:p>
        </w:tc>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SourceClassification Tier 1/2/Prohibited</w:t>
            </w:r>
          </w:p>
        </w:tc>
      </w:tr>
      <w:tr>
        <w:tc>
          <w:tcPr>
            <w:tcW w:type="dxa" w:w="1584"/>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6. Live Web Sourcing</w:t>
            </w:r>
          </w:p>
        </w:tc>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Retrieve OEM specs &amp; PDFs</w:t>
            </w:r>
          </w:p>
        </w:tc>
        <w:tc>
          <w:tcPr>
            <w:tcW w:type="dxa" w:w="1584"/>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Clean query (Mfg + PartNumber)</w:t>
            </w:r>
          </w:p>
        </w:tc>
        <w:tc>
          <w:tcPr>
            <w:tcW w:type="dxa" w:w="244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gemini-search.service.ts, brave-search.service.ts</w:t>
            </w:r>
          </w:p>
        </w:tc>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Context snippets, PDF links</w:t>
            </w:r>
          </w:p>
        </w:tc>
      </w:tr>
      <w:tr>
        <w:tc>
          <w:tcPr>
            <w:tcW w:type="dxa" w:w="1584"/>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7. AI Extraction</w:t>
            </w:r>
          </w:p>
        </w:tc>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Zero-hallucination JSON spec extraction</w:t>
            </w:r>
          </w:p>
        </w:tc>
        <w:tc>
          <w:tcPr>
            <w:tcW w:type="dxa" w:w="1584"/>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Search snippets + candidate URLs</w:t>
            </w:r>
          </w:p>
        </w:tc>
        <w:tc>
          <w:tcPr>
            <w:tcW w:type="dxa" w:w="244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gemini-search.service.ts (temperature: 0.05)</w:t>
            </w:r>
          </w:p>
        </w:tc>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Structured product JSON</w:t>
            </w:r>
          </w:p>
        </w:tc>
      </w:tr>
      <w:tr>
        <w:tc>
          <w:tcPr>
            <w:tcW w:type="dxa" w:w="1584"/>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8. UOM Normalization</w:t>
            </w:r>
          </w:p>
        </w:tc>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Conform to Unilog Master UOM Standards</w:t>
            </w:r>
          </w:p>
        </w:tc>
        <w:tc>
          <w:tcPr>
            <w:tcW w:type="dxa" w:w="1584"/>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Raw attribute triplets</w:t>
            </w:r>
          </w:p>
        </w:tc>
        <w:tc>
          <w:tcPr>
            <w:tcW w:type="dxa" w:w="244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uom-normalizer.service.ts</w:t>
            </w:r>
          </w:p>
        </w:tc>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Canonical attributes ("24 in", "120 V")</w:t>
            </w:r>
          </w:p>
        </w:tc>
      </w:tr>
      <w:tr>
        <w:tc>
          <w:tcPr>
            <w:tcW w:type="dxa" w:w="1584"/>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9. LOV Vocabulary</w:t>
            </w:r>
          </w:p>
        </w:tc>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Map synonyms to master controlled vocabulary</w:t>
            </w:r>
          </w:p>
        </w:tc>
        <w:tc>
          <w:tcPr>
            <w:tcW w:type="dxa" w:w="1584"/>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Raw fitting/material values</w:t>
            </w:r>
          </w:p>
        </w:tc>
        <w:tc>
          <w:tcPr>
            <w:tcW w:type="dxa" w:w="244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lov-normalizer.service.ts</w:t>
            </w:r>
          </w:p>
        </w:tc>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Standardized vocabulary tokens</w:t>
            </w:r>
          </w:p>
        </w:tc>
      </w:tr>
      <w:tr>
        <w:tc>
          <w:tcPr>
            <w:tcW w:type="dxa" w:w="1584"/>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10. Taxonomy</w:t>
            </w:r>
          </w:p>
        </w:tc>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Assign 3-tier merchandise hierarchy</w:t>
            </w:r>
          </w:p>
        </w:tc>
        <w:tc>
          <w:tcPr>
            <w:tcW w:type="dxa" w:w="1584"/>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Part number, title, description</w:t>
            </w:r>
          </w:p>
        </w:tc>
        <w:tc>
          <w:tcPr>
            <w:tcW w:type="dxa" w:w="244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text-sanitizer.ts (resolveTaxonomyHierarchy)</w:t>
            </w:r>
          </w:p>
        </w:tc>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 dept, class, fine, classpath }</w:t>
            </w:r>
          </w:p>
        </w:tc>
      </w:tr>
      <w:tr>
        <w:tc>
          <w:tcPr>
            <w:tcW w:type="dxa" w:w="1584"/>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11. Asset Verification</w:t>
            </w:r>
          </w:p>
        </w:tc>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Eliminate dead image/PDF links</w:t>
            </w:r>
          </w:p>
        </w:tc>
        <w:tc>
          <w:tcPr>
            <w:tcW w:type="dxa" w:w="1584"/>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Image, PDF, warranty URLs</w:t>
            </w:r>
          </w:p>
        </w:tc>
        <w:tc>
          <w:tcPr>
            <w:tcW w:type="dxa" w:w="244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url-health-verifier.service.ts</w:t>
            </w:r>
          </w:p>
        </w:tc>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Verified live URLs or blank</w:t>
            </w:r>
          </w:p>
        </w:tc>
      </w:tr>
      <w:tr>
        <w:tc>
          <w:tcPr>
            <w:tcW w:type="dxa" w:w="1584"/>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12. 252-Col Export</w:t>
            </w:r>
          </w:p>
        </w:tc>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Generate audit-ready Excel/CSV deliverable</w:t>
            </w:r>
          </w:p>
        </w:tc>
        <w:tc>
          <w:tcPr>
            <w:tcW w:type="dxa" w:w="1584"/>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Enriched product contexts</w:t>
            </w:r>
          </w:p>
        </w:tc>
        <w:tc>
          <w:tcPr>
            <w:tcW w:type="dxa" w:w="244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delivery-exporter.service.ts</w:t>
            </w:r>
          </w:p>
        </w:tc>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Binary .xlsx / CSV sorted by Dept</w:t>
            </w:r>
          </w:p>
        </w:tc>
      </w:tr>
    </w:tbl>
    <w:p/>
    <w:p>
      <w:pPr>
        <w:spacing w:before="40" w:after="40"/>
        <w:pBdr>
          <w:bottom w:val="single" w:sz="6" w:space="1" w:color="B0C4DE"/>
        </w:pBdr>
      </w:pPr>
    </w:p>
    <w:p>
      <w:pPr>
        <w:spacing w:before="360" w:after="200"/>
        <w:pBdr>
          <w:bottom w:val="single" w:sz="12" w:space="4" w:color="0B244A"/>
        </w:pBdr>
      </w:pPr>
      <w:r>
        <w:rPr>
          <w:rFonts w:ascii="Times New Roman" w:hAnsi="Times New Roman"/>
          <w:b/>
          <w:i w:val="0"/>
          <w:color w:val="0B244A"/>
          <w:sz w:val="40"/>
        </w:rPr>
        <w:t>5. E-Commerce Site &amp; Marketplace Filtering</w:t>
      </w:r>
    </w:p>
    <w:tbl>
      <w:tblPr>
        <w:tblW w:type="auto" w:w="0"/>
        <w:jc w:val="center"/>
        <w:tblLook w:firstColumn="1" w:firstRow="1" w:lastColumn="0" w:lastRow="0" w:noHBand="0" w:noVBand="1" w:val="04A0"/>
      </w:tblPr>
      <w:tblGrid>
        <w:gridCol w:w="9360"/>
      </w:tblGrid>
      <w:tr>
        <w:tc>
          <w:tcPr>
            <w:tcW w:type="dxa" w:w="9360"/>
            <w:shd w:val="clear" w:color="auto" w:fill="E8F2FF"/>
            <w:tcBorders>
              <w:top w:val="single" w:sz="12" w:space="0" w:color="0056B3"/>
              <w:bottom w:val="single" w:sz="12" w:space="0" w:color="0056B3"/>
              <w:left w:val="single" w:sz="18" w:space="0" w:color="0056B3"/>
              <w:right w:val="single" w:sz="6" w:space="0" w:color="0056B3"/>
            </w:tcBorders>
          </w:tcPr>
          <w:p>
            <w:pPr>
              <w:spacing w:before="80" w:after="80"/>
            </w:pPr>
            <w:r>
              <w:rPr>
                <w:rFonts w:ascii="Times New Roman" w:hAnsi="Times New Roman"/>
                <w:b w:val="0"/>
                <w:i/>
                <w:color w:val="0B244A"/>
                <w:sz w:val="22"/>
              </w:rPr>
              <w:t xml:space="preserve">   "CatalogForge intentionally avoids processing consumer e-commerce marketplaces (such as Amazon, eBay, Walmart, and Temu) because consumer marketplace listings contain user-generated spam, unverified seller claims, affiliate cloaking, non-permanent CDN photo links, and lack authoritative OEM engineering tolerances required for enterprise catalog delivery."</w:t>
            </w:r>
          </w:p>
        </w:tc>
      </w:tr>
    </w:tbl>
    <w:p/>
    <w:p>
      <w:pPr>
        <w:spacing w:before="280" w:after="120"/>
      </w:pPr>
      <w:r>
        <w:rPr>
          <w:rFonts w:ascii="Times New Roman" w:hAnsi="Times New Roman"/>
          <w:b/>
          <w:i w:val="0"/>
          <w:color w:val="004080"/>
          <w:sz w:val="30"/>
        </w:rPr>
        <w:t>Three-Layer Filtering Implementation</w:t>
      </w:r>
    </w:p>
    <w:p>
      <w:pPr>
        <w:spacing w:before="20" w:after="60"/>
        <w:ind w:left="576" w:hanging="180"/>
      </w:pPr>
      <w:r>
        <w:rPr>
          <w:rFonts w:ascii="Times New Roman" w:hAnsi="Times New Roman"/>
          <w:b w:val="0"/>
          <w:i w:val="0"/>
          <w:color w:val="1A1A1A"/>
          <w:sz w:val="22"/>
        </w:rPr>
        <w:t>•  Layer 1 — Deterministic Rule Engine: SourceGovernorService (source-governor.service.ts) maintains PROHIBITED_ECOMMERCE_DOMAINS array of 33+ blacklisted hostnames.</w:t>
      </w:r>
    </w:p>
    <w:p>
      <w:pPr>
        <w:spacing w:before="20" w:after="60"/>
        <w:ind w:left="576" w:hanging="180"/>
      </w:pPr>
      <w:r>
        <w:rPr>
          <w:rFonts w:ascii="Times New Roman" w:hAnsi="Times New Roman"/>
          <w:b w:val="0"/>
          <w:i w:val="0"/>
          <w:color w:val="1A1A1A"/>
          <w:sz w:val="22"/>
        </w:rPr>
        <w:t>•  Layer 2 — Search Query Exclusions: getSearchExclusionQuery() appends -site:amazon.com -site:ebay.com -site:walmart.com to all external search requests.</w:t>
      </w:r>
    </w:p>
    <w:p>
      <w:pPr>
        <w:spacing w:before="20" w:after="60"/>
        <w:ind w:left="576" w:hanging="180"/>
      </w:pPr>
      <w:r>
        <w:rPr>
          <w:rFonts w:ascii="Times New Roman" w:hAnsi="Times New Roman"/>
          <w:b w:val="0"/>
          <w:i w:val="0"/>
          <w:color w:val="1A1A1A"/>
          <w:sz w:val="22"/>
        </w:rPr>
        <w:t>•  Layer 3 — Live Result Sanitization: gemini-search.service.ts (lines 119–124) filters marketplace URLs out of Tavily search results before processing.</w:t>
      </w:r>
    </w:p>
    <w:p>
      <w:pPr>
        <w:spacing w:before="200" w:after="80"/>
      </w:pPr>
      <w:r>
        <w:rPr>
          <w:rFonts w:ascii="Times New Roman" w:hAnsi="Times New Roman"/>
          <w:b/>
          <w:i w:val="0"/>
          <w:color w:val="0F6FD4"/>
          <w:sz w:val="24"/>
        </w:rPr>
        <w:t>Source Governance Tier Flow</w:t>
      </w:r>
    </w:p>
    <w:p>
      <w:pPr>
        <w:spacing w:before="120" w:after="40"/>
        <w:jc w:val="center"/>
      </w:pPr>
      <w:r>
        <w:rPr>
          <w:rFonts w:ascii="Times New Roman" w:hAnsi="Times New Roman"/>
          <w:b/>
          <w:i w:val="0"/>
          <w:color w:val="004080"/>
          <w:sz w:val="20"/>
        </w:rPr>
        <w:t>[ Source Governance Decision Flow ]</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i w:val="0"/>
                <w:color w:val="FFFFFF"/>
                <w:sz w:val="20"/>
              </w:rPr>
              <w:t>DISCOVERED WEB LINK</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C47900"/>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i w:val="0"/>
                <w:color w:val="FFFFFF"/>
                <w:sz w:val="20"/>
              </w:rPr>
              <w:t>SOURCE GOVERNOR EVALUATION — Classify Domain Tier</w:t>
            </w:r>
          </w:p>
        </w:tc>
      </w:tr>
    </w:tbl>
    <w:p>
      <w:pPr>
        <w:spacing w:before="0" w:after="0"/>
        <w:jc w:val="center"/>
      </w:pPr>
      <w:r>
        <w:rPr>
          <w:rFonts w:ascii="Times New Roman" w:hAnsi="Times New Roman"/>
          <w:b w:val="0"/>
          <w:i/>
          <w:color w:val="0F6FD4"/>
          <w:sz w:val="18"/>
        </w:rPr>
        <w:t>── Blacklisted Marketplace ──        ── OEM Manufacturer ──        ── Industrial Distributor ──</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PROHIBITED  ─  IMMEDIATE DISCARD  |  0% Weight  |  No Assets  |  No Specs</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TIER 1 OEM  ─  PRIMARY SOURCE  |  Specs, CDN Photos, PDFs, Warranty</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20693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TIER 2 DISTRIBUTOR  ─  TEXT SPECS ONLY  |  Photos &amp; PDFs Disallowed</w:t>
            </w:r>
          </w:p>
        </w:tc>
      </w:tr>
    </w:tbl>
    <w:p/>
    <w:p>
      <w:pPr>
        <w:spacing w:before="280" w:after="120"/>
      </w:pPr>
      <w:r>
        <w:rPr>
          <w:rFonts w:ascii="Times New Roman" w:hAnsi="Times New Roman"/>
          <w:b/>
          <w:i w:val="0"/>
          <w:color w:val="004080"/>
          <w:sz w:val="30"/>
        </w:rPr>
        <w:t>Blacklisted Consumer Marketplace Domains (33+)</w:t>
      </w:r>
    </w:p>
    <w:p>
      <w:pPr>
        <w:spacing w:before="80" w:after="80"/>
        <w:shd w:val="clear" w:color="auto" w:fill="F0F4FA"/>
      </w:pPr>
      <w:r>
        <w:rPr>
          <w:rFonts w:ascii="Courier New" w:hAnsi="Courier New"/>
          <w:color w:val="1A1A2E"/>
          <w:sz w:val="18"/>
        </w:rPr>
        <w:t>amazon.com • amazon.co.uk • amazon.de • amazon.in • amazon.ca • ebay.com • ebay.co.uk • ebay.de • walmart.com • aliexpress.com • alibaba.com • temu.com • flipkart.com • etsy.com • target.com • bestbuy.com • overstock.com • wayfair.com • wish.com • dhgate.com • shopee.com • lazada.com • rakuten.com • mercadolibre.com • poshmark.com • mercari.com • ubuy.com • desertcart.com • indiamart.com • tradeindia.com • gearbest.com • banggood.com</w:t>
      </w:r>
    </w:p>
    <w:p>
      <w:pPr>
        <w:spacing w:before="280" w:after="120"/>
      </w:pPr>
      <w:r>
        <w:rPr>
          <w:rFonts w:ascii="Times New Roman" w:hAnsi="Times New Roman"/>
          <w:b/>
          <w:i w:val="0"/>
          <w:color w:val="004080"/>
          <w:sz w:val="30"/>
        </w:rPr>
        <w:t>Whitelisted Industrial Distributor Domains (Text Specs Only)</w:t>
      </w:r>
    </w:p>
    <w:p>
      <w:pPr>
        <w:spacing w:before="80" w:after="80"/>
        <w:shd w:val="clear" w:color="auto" w:fill="F0F4FA"/>
      </w:pPr>
      <w:r>
        <w:rPr>
          <w:rFonts w:ascii="Courier New" w:hAnsi="Courier New"/>
          <w:color w:val="1A1A2E"/>
          <w:sz w:val="18"/>
        </w:rPr>
        <w:t>grainger.com • mcmaster.com • mouser.com • digikey.com • rs-online.com • newark.com • farnell.com • alliedelec.com • automationdirect.com • galco.com • radwell.com • fastenal.com • zoro.com • motionindustries.com • arrow.com • misumi.com</w:t>
      </w:r>
    </w:p>
    <w:p>
      <w:pPr>
        <w:spacing w:before="40" w:after="40"/>
        <w:pBdr>
          <w:bottom w:val="single" w:sz="6" w:space="1" w:color="B0C4DE"/>
        </w:pBdr>
      </w:pPr>
    </w:p>
    <w:p>
      <w:pPr>
        <w:spacing w:before="360" w:after="200"/>
        <w:pBdr>
          <w:bottom w:val="single" w:sz="12" w:space="4" w:color="0B244A"/>
        </w:pBdr>
      </w:pPr>
      <w:r>
        <w:rPr>
          <w:rFonts w:ascii="Times New Roman" w:hAnsi="Times New Roman"/>
          <w:b/>
          <w:i w:val="0"/>
          <w:color w:val="0B244A"/>
          <w:sz w:val="40"/>
        </w:rPr>
        <w:t>6. Prompt Architecture &amp; AI Engine</w:t>
      </w:r>
    </w:p>
    <w:p>
      <w:pPr>
        <w:spacing w:before="0" w:after="100"/>
        <w:jc w:val="both"/>
      </w:pPr>
      <w:r>
        <w:rPr>
          <w:rFonts w:ascii="Times New Roman" w:hAnsi="Times New Roman"/>
          <w:b w:val="0"/>
          <w:i w:val="0"/>
          <w:color w:val="1A1A1A"/>
          <w:sz w:val="22"/>
        </w:rPr>
        <w:t>CatalogForge isolates all generative LLM calls to three purpose-built, zero-hallucination prompts. All prompts enforce strict JSON output and prohibit speculation.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40"/>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Prompt ID</w:t>
            </w:r>
          </w:p>
        </w:tc>
        <w:tc>
          <w:tcPr>
            <w:tcW w:type="dxa" w:w="2448"/>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File Path</w:t>
            </w:r>
          </w:p>
        </w:tc>
        <w:tc>
          <w:tcPr>
            <w:tcW w:type="dxa" w:w="2160"/>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Target Model</w:t>
            </w:r>
          </w:p>
        </w:tc>
        <w:tc>
          <w:tcPr>
            <w:tcW w:type="dxa" w:w="2880"/>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Purpose</w:t>
            </w:r>
          </w:p>
        </w:tc>
        <w:tc>
          <w:tcPr>
            <w:tcW w:type="dxa" w:w="1872"/>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Pipeline Stage</w:t>
            </w:r>
          </w:p>
        </w:tc>
      </w:tr>
      <w:tr>
        <w:tc>
          <w:tcPr>
            <w:tcW w:type="dxa" w:w="144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Prompt 1</w:t>
              <w:br/>
              <w:t>Live Sourcing</w:t>
            </w:r>
          </w:p>
        </w:tc>
        <w:tc>
          <w:tcPr>
            <w:tcW w:type="dxa" w:w="244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gemini-search.service.ts</w:t>
              <w:br/>
              <w:t>(lines 217–306)</w:t>
            </w:r>
          </w:p>
        </w:tc>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gemini-3.5-flash-lite</w:t>
              <w:br/>
              <w:t>(fallback: gpt-4o-mini)</w:t>
            </w:r>
          </w:p>
        </w:tc>
        <w:tc>
          <w:tcPr>
            <w:tcW w:type="dxa" w:w="288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Grounded specification extraction, Unilog title formula, 5-tier descriptions</w:t>
            </w:r>
          </w:p>
        </w:tc>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Stage 7: AI Intelligence Extraction</w:t>
            </w:r>
          </w:p>
        </w:tc>
      </w:tr>
      <w:tr>
        <w:tc>
          <w:tcPr>
            <w:tcW w:type="dxa" w:w="144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Prompt 2</w:t>
              <w:br/>
              <w:t>URL &amp; PDF</w:t>
            </w:r>
          </w:p>
        </w:tc>
        <w:tc>
          <w:tcPr>
            <w:tcW w:type="dxa" w:w="244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url-extractor.service.ts</w:t>
              <w:br/>
              <w:t>(lines 242–306)</w:t>
            </w:r>
          </w:p>
        </w:tc>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gemini-3.5-flash-lite</w:t>
              <w:br/>
              <w:t>(fallback: gpt-4o-mini)</w:t>
            </w:r>
          </w:p>
        </w:tc>
        <w:tc>
          <w:tcPr>
            <w:tcW w:type="dxa" w:w="288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Direct extraction from live HTML/JSON-LD/PDF with strict 252-col schema</w:t>
            </w:r>
          </w:p>
        </w:tc>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Stage 3/7: URL &amp; PDF Extraction</w:t>
            </w:r>
          </w:p>
        </w:tc>
      </w:tr>
      <w:tr>
        <w:tc>
          <w:tcPr>
            <w:tcW w:type="dxa" w:w="144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Prompt 3</w:t>
              <w:br/>
              <w:t>Vision OCR</w:t>
            </w:r>
          </w:p>
        </w:tc>
        <w:tc>
          <w:tcPr>
            <w:tcW w:type="dxa" w:w="244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ocr-ingestion.service.ts</w:t>
              <w:br/>
              <w:t>(lines 236–278)</w:t>
            </w:r>
          </w:p>
        </w:tc>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gemini-3.5-flash-lite</w:t>
              <w:br/>
              <w:t>(fallback: gemini-3.6-flash)</w:t>
            </w:r>
          </w:p>
        </w:tc>
        <w:tc>
          <w:tcPr>
            <w:tcW w:type="dxa" w:w="288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Visual table parsing, nameplate sticker extraction, Sufficiency Score</w:t>
            </w:r>
          </w:p>
        </w:tc>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Stage 3: OCR Ingestion</w:t>
            </w:r>
          </w:p>
        </w:tc>
      </w:tr>
    </w:tbl>
    <w:p/>
    <w:p>
      <w:pPr>
        <w:spacing w:before="200" w:after="80"/>
      </w:pPr>
      <w:r>
        <w:rPr>
          <w:rFonts w:ascii="Times New Roman" w:hAnsi="Times New Roman"/>
          <w:b/>
          <w:i w:val="0"/>
          <w:color w:val="0F6FD4"/>
          <w:sz w:val="24"/>
        </w:rPr>
        <w:t>Prompt 1 — Live Web Product Intelligence Key Constraints</w:t>
      </w:r>
    </w:p>
    <w:p>
      <w:pPr>
        <w:spacing w:before="20" w:after="60"/>
        <w:ind w:left="576" w:hanging="180"/>
      </w:pPr>
      <w:r>
        <w:rPr>
          <w:rFonts w:ascii="Times New Roman" w:hAnsi="Times New Roman"/>
          <w:b w:val="0"/>
          <w:i w:val="0"/>
          <w:color w:val="1A1A1A"/>
          <w:sz w:val="22"/>
        </w:rPr>
        <w:t>•  temperature: 0.05  |  maxOutputTokens: 3,500  |  responseMimeType: application/json</w:t>
      </w:r>
    </w:p>
    <w:p>
      <w:pPr>
        <w:spacing w:before="20" w:after="60"/>
        <w:ind w:left="576" w:hanging="180"/>
      </w:pPr>
      <w:r>
        <w:rPr>
          <w:rFonts w:ascii="Times New Roman" w:hAnsi="Times New Roman"/>
          <w:b w:val="0"/>
          <w:i w:val="0"/>
          <w:color w:val="1A1A1A"/>
          <w:sz w:val="22"/>
        </w:rPr>
        <w:t>•  Unilog Title Formula:  Brand + [Series] + MPN + Item Type + [Key Attributes]  (≤ 150 chars)</w:t>
      </w:r>
    </w:p>
    <w:p>
      <w:pPr>
        <w:spacing w:before="20" w:after="60"/>
        <w:ind w:left="576" w:hanging="180"/>
      </w:pPr>
      <w:r>
        <w:rPr>
          <w:rFonts w:ascii="Times New Roman" w:hAnsi="Times New Roman"/>
          <w:b w:val="0"/>
          <w:i w:val="0"/>
          <w:color w:val="1A1A1A"/>
          <w:sz w:val="22"/>
        </w:rPr>
        <w:t>•  UOM Rules: Enforce single space between value and unit: '24 in' not '24in'. Prohibit: INCHES, LBS, AMPS.</w:t>
      </w:r>
    </w:p>
    <w:p>
      <w:pPr>
        <w:spacing w:before="20" w:after="60"/>
        <w:ind w:left="576" w:hanging="180"/>
      </w:pPr>
      <w:r>
        <w:rPr>
          <w:rFonts w:ascii="Times New Roman" w:hAnsi="Times New Roman"/>
          <w:b w:val="0"/>
          <w:i w:val="0"/>
          <w:color w:val="1A1A1A"/>
          <w:sz w:val="22"/>
        </w:rPr>
        <w:t>•  Fraction Standard: 50.25 in  →  '50-1/4 in'. All 63 increments from 1/64 to 63/64.</w:t>
      </w:r>
    </w:p>
    <w:p>
      <w:pPr>
        <w:spacing w:before="20" w:after="60"/>
        <w:ind w:left="576" w:hanging="180"/>
      </w:pPr>
      <w:r>
        <w:rPr>
          <w:rFonts w:ascii="Times New Roman" w:hAnsi="Times New Roman"/>
          <w:b w:val="0"/>
          <w:i w:val="0"/>
          <w:color w:val="1A1A1A"/>
          <w:sz w:val="22"/>
        </w:rPr>
        <w:t>•  Zero-Hallucination: Missing fields must return null or ''. Fake dimensions/prices completely disallowed.</w:t>
      </w:r>
    </w:p>
    <w:p>
      <w:pPr>
        <w:spacing w:before="20" w:after="60"/>
        <w:ind w:left="576" w:hanging="180"/>
      </w:pPr>
      <w:r>
        <w:rPr>
          <w:rFonts w:ascii="Times New Roman" w:hAnsi="Times New Roman"/>
          <w:b w:val="0"/>
          <w:i w:val="0"/>
          <w:color w:val="1A1A1A"/>
          <w:sz w:val="22"/>
        </w:rPr>
        <w:t>•  Image Verification: Reject URLs showing unrelated products, screws, or alternate tools.</w:t>
      </w:r>
    </w:p>
    <w:p>
      <w:pPr>
        <w:spacing w:before="200" w:after="80"/>
      </w:pPr>
      <w:r>
        <w:rPr>
          <w:rFonts w:ascii="Times New Roman" w:hAnsi="Times New Roman"/>
          <w:b/>
          <w:i w:val="0"/>
          <w:color w:val="0F6FD4"/>
          <w:sz w:val="24"/>
        </w:rPr>
        <w:t>Prompt 3 — Vision OCR Sufficiency Gatekeeper</w:t>
      </w:r>
    </w:p>
    <w:p>
      <w:pPr>
        <w:spacing w:before="0" w:after="100"/>
        <w:jc w:val="both"/>
      </w:pPr>
      <w:r>
        <w:rPr>
          <w:rFonts w:ascii="Times New Roman" w:hAnsi="Times New Roman"/>
          <w:b w:val="0"/>
          <w:i w:val="0"/>
          <w:color w:val="1A1A1A"/>
          <w:sz w:val="22"/>
        </w:rPr>
        <w:t>Returns a sufficiency_score (0.0 to 1.0). If part number and basic identifiers cannot be extracted with ≥ 80% confidence, the ingestion engine triggers ABORTED_INSUFFICIENT_DATA, preventing corrupted records from entering the database.</w:t>
      </w:r>
    </w:p>
    <w:p>
      <w:pPr>
        <w:spacing w:before="200" w:after="80"/>
      </w:pPr>
      <w:r>
        <w:rPr>
          <w:rFonts w:ascii="Times New Roman" w:hAnsi="Times New Roman"/>
          <w:b/>
          <w:i w:val="0"/>
          <w:color w:val="0F6FD4"/>
          <w:sz w:val="24"/>
        </w:rPr>
        <w:t>AI Fallback Cascade</w:t>
      </w:r>
    </w:p>
    <w:p>
      <w:pPr>
        <w:spacing w:before="120" w:after="40"/>
        <w:jc w:val="center"/>
      </w:pPr>
      <w:r>
        <w:rPr>
          <w:rFonts w:ascii="Times New Roman" w:hAnsi="Times New Roman"/>
          <w:b/>
          <w:i w:val="0"/>
          <w:color w:val="004080"/>
          <w:sz w:val="20"/>
        </w:rPr>
        <w:t>[ AI Engine Fallback Cascade (No Single Point of Failure) ]</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PRIMARY: Google Gemini 3.5 Flash-Lite  (gemini-search.service.ts, url-extractor.service.ts)</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C47900"/>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i w:val="0"/>
                <w:color w:val="FFFFFF"/>
                <w:sz w:val="20"/>
              </w:rPr>
              <w:t>API Throttled / Error?</w:t>
            </w:r>
          </w:p>
        </w:tc>
      </w:tr>
    </w:tbl>
    <w:p>
      <w:pPr>
        <w:spacing w:before="0" w:after="0"/>
        <w:jc w:val="center"/>
      </w:pPr>
      <w:r>
        <w:rPr>
          <w:rFonts w:ascii="Times New Roman" w:hAnsi="Times New Roman"/>
          <w:b w:val="0"/>
          <w:i/>
          <w:color w:val="0F6FD4"/>
          <w:sz w:val="18"/>
        </w:rPr>
        <w:t xml:space="preserve">      NO → Use Result              YES → Next Fallback</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FALLBACK 1: Google Gemini 3.6 Flash</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FALLBACK 2: OpenAI GPT-4o-mini  (url-extractor.service.ts)</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20693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FALLBACK 3: Deterministic Regex + DOM HTML Scraper  (No AI Required)</w:t>
            </w:r>
          </w:p>
        </w:tc>
      </w:tr>
    </w:tbl>
    <w:p/>
    <w:p>
      <w:pPr>
        <w:spacing w:before="40" w:after="40"/>
        <w:pBdr>
          <w:bottom w:val="single" w:sz="6" w:space="1" w:color="B0C4DE"/>
        </w:pBdr>
      </w:pPr>
    </w:p>
    <w:p>
      <w:pPr>
        <w:spacing w:before="360" w:after="200"/>
        <w:pBdr>
          <w:bottom w:val="single" w:sz="12" w:space="4" w:color="0B244A"/>
        </w:pBdr>
      </w:pPr>
      <w:r>
        <w:rPr>
          <w:rFonts w:ascii="Times New Roman" w:hAnsi="Times New Roman"/>
          <w:b/>
          <w:i w:val="0"/>
          <w:color w:val="0B244A"/>
          <w:sz w:val="40"/>
        </w:rPr>
        <w:t>7. Product Classification &amp; 3-Tier Taxonomy Engine</w:t>
      </w:r>
    </w:p>
    <w:p>
      <w:pPr>
        <w:spacing w:before="0" w:after="100"/>
        <w:jc w:val="both"/>
      </w:pPr>
      <w:r>
        <w:rPr>
          <w:rFonts w:ascii="Times New Roman" w:hAnsi="Times New Roman"/>
          <w:b w:val="0"/>
          <w:i w:val="0"/>
          <w:color w:val="1A1A1A"/>
          <w:sz w:val="22"/>
        </w:rPr>
        <w:t>CatalogForge implements an authoritative 3-tier merchandise taxonomy hierarchy. The engine is implemented in resolveTaxonomyHierarchy() in text-sanitizer.ts.</w:t>
      </w:r>
    </w:p>
    <w:p>
      <w:pPr>
        <w:spacing w:before="160" w:after="80"/>
        <w:jc w:val="center"/>
      </w:pPr>
      <w:r>
        <w:rPr>
          <w:rFonts w:ascii="Times New Roman" w:hAnsi="Times New Roman"/>
          <w:b/>
          <w:i w:val="0"/>
          <w:color w:val="004080"/>
          <w:sz w:val="22"/>
        </w:rPr>
        <w:t>3-Tier Merchandise Taxonomy Hierarchy</w:t>
      </w:r>
    </w:p>
    <w:tbl>
      <w:tblPr>
        <w:tblW w:type="auto" w:w="0"/>
        <w:jc w:val="center"/>
        <w:tblLook w:firstColumn="1" w:firstRow="1" w:lastColumn="0" w:lastRow="0" w:noHBand="0" w:noVBand="1" w:val="04A0"/>
      </w:tblPr>
      <w:tblGrid>
        <w:gridCol w:w="3120"/>
        <w:gridCol w:w="3120"/>
        <w:gridCol w:w="3120"/>
      </w:tblGrid>
      <w:tr>
        <w:tc>
          <w:tcPr>
            <w:tcW w:type="dxa" w:w="2880"/>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i w:val="0"/>
                <w:color w:val="FFFFFF"/>
                <w:sz w:val="19"/>
              </w:rPr>
              <w:t>DEPARTMENT (Dept)</w:t>
            </w:r>
          </w:p>
        </w:tc>
        <w:tc>
          <w:tcPr>
            <w:tcW w:type="dxa" w:w="576"/>
            <w:shd w:val="clear" w:color="auto" w:fill="FFFFFF"/>
            <w:tcBorders>
              <w:top w:val="nil"/>
              <w:bottom w:val="nil"/>
              <w:left w:val="nil"/>
              <w:right w:val="nil"/>
            </w:tcBorders>
          </w:tcPr>
          <w:p>
            <w:pPr>
              <w:spacing w:before="80" w:after="0"/>
              <w:jc w:val="center"/>
            </w:pPr>
            <w:r>
              <w:rPr>
                <w:rFonts w:ascii="Times New Roman" w:hAnsi="Times New Roman"/>
                <w:b/>
                <w:i w:val="0"/>
                <w:color w:val="004080"/>
                <w:sz w:val="24"/>
              </w:rPr>
              <w:t>→</w:t>
            </w:r>
          </w:p>
        </w:tc>
        <w:tc>
          <w:tcPr>
            <w:tcW w:type="dxa" w:w="5760"/>
            <w:shd w:val="clear" w:color="auto" w:fill="F0F6FF"/>
            <w:tcBorders>
              <w:top w:val="single" w:sz="8" w:space="0" w:color="003F7F"/>
              <w:bottom w:val="single" w:sz="8" w:space="0" w:color="003F7F"/>
              <w:left w:val="single" w:sz="8" w:space="0" w:color="003F7F"/>
              <w:right w:val="single" w:sz="8" w:space="0" w:color="003F7F"/>
            </w:tcBorders>
          </w:tcPr>
          <w:p>
            <w:pPr>
              <w:spacing w:before="60" w:after="60"/>
            </w:pPr>
            <w:r>
              <w:rPr>
                <w:rFonts w:ascii="Times New Roman" w:hAnsi="Times New Roman"/>
                <w:b w:val="0"/>
                <w:i w:val="0"/>
                <w:color w:val="1A1A2E"/>
                <w:sz w:val="18"/>
              </w:rPr>
              <w:t>Top-level retail category  e.g., 'appliances', 'electrical', 'abrasives'</w:t>
            </w:r>
          </w:p>
        </w:tc>
      </w:tr>
      <w:tr>
        <w:tc>
          <w:tcPr>
            <w:tcW w:type="dxa" w:w="2880"/>
            <w:shd w:val="clear" w:color="auto" w:fill="0F3E7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i w:val="0"/>
                <w:color w:val="FFFFFF"/>
                <w:sz w:val="19"/>
              </w:rPr>
              <w:t>CLASS</w:t>
            </w:r>
          </w:p>
        </w:tc>
        <w:tc>
          <w:tcPr>
            <w:tcW w:type="dxa" w:w="576"/>
            <w:shd w:val="clear" w:color="auto" w:fill="FFFFFF"/>
            <w:tcBorders>
              <w:top w:val="nil"/>
              <w:bottom w:val="nil"/>
              <w:left w:val="nil"/>
              <w:right w:val="nil"/>
            </w:tcBorders>
          </w:tcPr>
          <w:p>
            <w:pPr>
              <w:spacing w:before="80" w:after="0"/>
              <w:jc w:val="center"/>
            </w:pPr>
            <w:r>
              <w:rPr>
                <w:rFonts w:ascii="Times New Roman" w:hAnsi="Times New Roman"/>
                <w:b/>
                <w:i w:val="0"/>
                <w:color w:val="004080"/>
                <w:sz w:val="24"/>
              </w:rPr>
              <w:t>→</w:t>
            </w:r>
          </w:p>
        </w:tc>
        <w:tc>
          <w:tcPr>
            <w:tcW w:type="dxa" w:w="5760"/>
            <w:shd w:val="clear" w:color="auto" w:fill="F0F6FF"/>
            <w:tcBorders>
              <w:top w:val="single" w:sz="8" w:space="0" w:color="003F7F"/>
              <w:bottom w:val="single" w:sz="8" w:space="0" w:color="003F7F"/>
              <w:left w:val="single" w:sz="8" w:space="0" w:color="003F7F"/>
              <w:right w:val="single" w:sz="8" w:space="0" w:color="003F7F"/>
            </w:tcBorders>
          </w:tcPr>
          <w:p>
            <w:pPr>
              <w:spacing w:before="60" w:after="60"/>
            </w:pPr>
            <w:r>
              <w:rPr>
                <w:rFonts w:ascii="Times New Roman" w:hAnsi="Times New Roman"/>
                <w:b w:val="0"/>
                <w:i w:val="0"/>
                <w:color w:val="1A1A2E"/>
                <w:sz w:val="18"/>
              </w:rPr>
              <w:t>Mid-level product class  e.g., 'large appliances', 'distribution equipment'</w:t>
            </w:r>
          </w:p>
        </w:tc>
      </w:tr>
      <w:tr>
        <w:tc>
          <w:tcPr>
            <w:tcW w:type="dxa" w:w="2880"/>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i w:val="0"/>
                <w:color w:val="FFFFFF"/>
                <w:sz w:val="19"/>
              </w:rPr>
              <w:t>FINE (Fineline)</w:t>
            </w:r>
          </w:p>
        </w:tc>
        <w:tc>
          <w:tcPr>
            <w:tcW w:type="dxa" w:w="576"/>
            <w:shd w:val="clear" w:color="auto" w:fill="FFFFFF"/>
            <w:tcBorders>
              <w:top w:val="nil"/>
              <w:bottom w:val="nil"/>
              <w:left w:val="nil"/>
              <w:right w:val="nil"/>
            </w:tcBorders>
          </w:tcPr>
          <w:p>
            <w:pPr>
              <w:spacing w:before="80" w:after="0"/>
              <w:jc w:val="center"/>
            </w:pPr>
            <w:r>
              <w:rPr>
                <w:rFonts w:ascii="Times New Roman" w:hAnsi="Times New Roman"/>
                <w:b/>
                <w:i w:val="0"/>
                <w:color w:val="004080"/>
                <w:sz w:val="24"/>
              </w:rPr>
              <w:t>→</w:t>
            </w:r>
          </w:p>
        </w:tc>
        <w:tc>
          <w:tcPr>
            <w:tcW w:type="dxa" w:w="5760"/>
            <w:shd w:val="clear" w:color="auto" w:fill="F0F6FF"/>
            <w:tcBorders>
              <w:top w:val="single" w:sz="8" w:space="0" w:color="003F7F"/>
              <w:bottom w:val="single" w:sz="8" w:space="0" w:color="003F7F"/>
              <w:left w:val="single" w:sz="8" w:space="0" w:color="003F7F"/>
              <w:right w:val="single" w:sz="8" w:space="0" w:color="003F7F"/>
            </w:tcBorders>
          </w:tcPr>
          <w:p>
            <w:pPr>
              <w:spacing w:before="60" w:after="60"/>
            </w:pPr>
            <w:r>
              <w:rPr>
                <w:rFonts w:ascii="Times New Roman" w:hAnsi="Times New Roman"/>
                <w:b w:val="0"/>
                <w:i w:val="0"/>
                <w:color w:val="1A1A2E"/>
                <w:sz w:val="18"/>
              </w:rPr>
              <w:t>Specific product sub-type  e.g., 'dishwasher', 'circuit breakers'</w:t>
            </w:r>
          </w:p>
        </w:tc>
      </w:tr>
      <w:tr>
        <w:tc>
          <w:tcPr>
            <w:tcW w:type="dxa" w:w="2880"/>
            <w:shd w:val="clear" w:color="auto" w:fill="3A9FE0"/>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i w:val="0"/>
                <w:color w:val="FFFFFF"/>
                <w:sz w:val="19"/>
              </w:rPr>
              <w:t>CLASSPATH</w:t>
            </w:r>
          </w:p>
        </w:tc>
        <w:tc>
          <w:tcPr>
            <w:tcW w:type="dxa" w:w="576"/>
            <w:shd w:val="clear" w:color="auto" w:fill="FFFFFF"/>
            <w:tcBorders>
              <w:top w:val="nil"/>
              <w:bottom w:val="nil"/>
              <w:left w:val="nil"/>
              <w:right w:val="nil"/>
            </w:tcBorders>
          </w:tcPr>
          <w:p>
            <w:pPr>
              <w:spacing w:before="80" w:after="0"/>
              <w:jc w:val="center"/>
            </w:pPr>
            <w:r>
              <w:rPr>
                <w:rFonts w:ascii="Times New Roman" w:hAnsi="Times New Roman"/>
                <w:b/>
                <w:i w:val="0"/>
                <w:color w:val="004080"/>
                <w:sz w:val="24"/>
              </w:rPr>
              <w:t>→</w:t>
            </w:r>
          </w:p>
        </w:tc>
        <w:tc>
          <w:tcPr>
            <w:tcW w:type="dxa" w:w="5760"/>
            <w:shd w:val="clear" w:color="auto" w:fill="F0F6FF"/>
            <w:tcBorders>
              <w:top w:val="single" w:sz="8" w:space="0" w:color="003F7F"/>
              <w:bottom w:val="single" w:sz="8" w:space="0" w:color="003F7F"/>
              <w:left w:val="single" w:sz="8" w:space="0" w:color="003F7F"/>
              <w:right w:val="single" w:sz="8" w:space="0" w:color="003F7F"/>
            </w:tcBorders>
          </w:tcPr>
          <w:p>
            <w:pPr>
              <w:spacing w:before="60" w:after="60"/>
            </w:pPr>
            <w:r>
              <w:rPr>
                <w:rFonts w:ascii="Times New Roman" w:hAnsi="Times New Roman"/>
                <w:b w:val="0"/>
                <w:i w:val="0"/>
                <w:color w:val="1A1A2E"/>
                <w:sz w:val="18"/>
              </w:rPr>
              <w:t>Full 3-tier path  e.g., 'appliances &gt; large appliances &gt; dishwasher'</w:t>
            </w:r>
          </w:p>
        </w:tc>
      </w:tr>
    </w:tbl>
    <w:p/>
    <w:p>
      <w:pPr>
        <w:spacing w:before="280" w:after="120"/>
      </w:pPr>
      <w:r>
        <w:rPr>
          <w:rFonts w:ascii="Times New Roman" w:hAnsi="Times New Roman"/>
          <w:b/>
          <w:i w:val="0"/>
          <w:color w:val="004080"/>
          <w:sz w:val="30"/>
        </w:rPr>
        <w:t>Classification Flow</w:t>
      </w:r>
    </w:p>
    <w:p>
      <w:pPr>
        <w:spacing w:before="120" w:after="40"/>
        <w:jc w:val="center"/>
      </w:pPr>
      <w:r>
        <w:rPr>
          <w:rFonts w:ascii="Times New Roman" w:hAnsi="Times New Roman"/>
          <w:b/>
          <w:i w:val="0"/>
          <w:color w:val="004080"/>
          <w:sz w:val="20"/>
        </w:rPr>
        <w:t>[ Taxonomy Resolution Engine Flow (text-sanitizer.ts) ]</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i w:val="0"/>
                <w:color w:val="FFFFFF"/>
                <w:sz w:val="20"/>
              </w:rPr>
              <w:t>PRODUCT INPUT: Mfg Part Number + Description + Title + Existing Classpath</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C47900"/>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i w:val="0"/>
                <w:color w:val="FFFFFF"/>
                <w:sz w:val="20"/>
              </w:rPr>
              <w:t>Explicit Dept / Class / Fine Already Supplied?</w:t>
            </w:r>
          </w:p>
        </w:tc>
      </w:tr>
    </w:tbl>
    <w:p>
      <w:pPr>
        <w:spacing w:before="0" w:after="0"/>
        <w:jc w:val="center"/>
      </w:pPr>
      <w:r>
        <w:rPr>
          <w:rFonts w:ascii="Times New Roman" w:hAnsi="Times New Roman"/>
          <w:b w:val="0"/>
          <w:i/>
          <w:color w:val="0F6FD4"/>
          <w:sz w:val="18"/>
        </w:rPr>
        <w:t xml:space="preserve">    YES → Sanitize &amp; Normalize to Lowercase          NO → Pattern Match Keywords</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PATTERN MATCHING: Keyword &amp; Part-Prefix Dictionary</w:t>
              <w:br/>
              <w:t>(dishwasher|kdfm → appliances, hom120 → electrical, etc.)</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C47900"/>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i w:val="0"/>
                <w:color w:val="FFFFFF"/>
                <w:sz w:val="20"/>
              </w:rPr>
              <w:t>Match Found?</w:t>
            </w:r>
          </w:p>
        </w:tc>
      </w:tr>
    </w:tbl>
    <w:p>
      <w:pPr>
        <w:spacing w:before="0" w:after="0"/>
        <w:jc w:val="center"/>
      </w:pPr>
      <w:r>
        <w:rPr>
          <w:rFonts w:ascii="Times New Roman" w:hAnsi="Times New Roman"/>
          <w:b w:val="0"/>
          <w:i/>
          <w:color w:val="0F6FD4"/>
          <w:sz w:val="18"/>
        </w:rPr>
        <w:t xml:space="preserve">   YES → Assign Dept/Class/Fine          NO → Check Existing Classpath</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CLASSPATH PARSER: Split by "&gt;" delimiter to extract Dept/Class/Fine</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20693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FALLBACK: Dept=industrial supplies  |  Class=general industrial  |  Fine=components</w:t>
            </w:r>
          </w:p>
        </w:tc>
      </w:tr>
    </w:tbl>
    <w:p/>
    <w:p>
      <w:pPr>
        <w:spacing w:before="280" w:after="120"/>
      </w:pPr>
      <w:r>
        <w:rPr>
          <w:rFonts w:ascii="Times New Roman" w:hAnsi="Times New Roman"/>
          <w:b/>
          <w:i w:val="0"/>
          <w:color w:val="004080"/>
          <w:sz w:val="30"/>
        </w:rPr>
        <w:t>Taxonomy Mapping Matrix</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Category Domain</w:t>
            </w:r>
          </w:p>
        </w:tc>
        <w:tc>
          <w:tcPr>
            <w:tcW w:type="dxa" w:w="2592"/>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Keywords / Part Prefixes</w:t>
            </w:r>
          </w:p>
        </w:tc>
        <w:tc>
          <w:tcPr>
            <w:tcW w:type="dxa" w:w="1584"/>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Dept</w:t>
            </w:r>
          </w:p>
        </w:tc>
        <w:tc>
          <w:tcPr>
            <w:tcW w:type="dxa" w:w="2016"/>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Class</w:t>
            </w:r>
          </w:p>
        </w:tc>
        <w:tc>
          <w:tcPr>
            <w:tcW w:type="dxa" w:w="1872"/>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Fine</w:t>
            </w:r>
          </w:p>
        </w:tc>
      </w:tr>
      <w:tr>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Dishwashers</w:t>
            </w:r>
          </w:p>
        </w:tc>
        <w:tc>
          <w:tcPr>
            <w:tcW w:type="dxa" w:w="259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dishwasher, kdfm, pdsh, pdt, ldph, wdts</w:t>
            </w:r>
          </w:p>
        </w:tc>
        <w:tc>
          <w:tcPr>
            <w:tcW w:type="dxa" w:w="1584"/>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appliances</w:t>
            </w:r>
          </w:p>
        </w:tc>
        <w:tc>
          <w:tcPr>
            <w:tcW w:type="dxa" w:w="201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large appliances</w:t>
            </w:r>
          </w:p>
        </w:tc>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dishwasher</w:t>
            </w:r>
          </w:p>
        </w:tc>
      </w:tr>
      <w:tr>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Refrigeration</w:t>
            </w:r>
          </w:p>
        </w:tc>
        <w:tc>
          <w:tcPr>
            <w:tcW w:type="dxa" w:w="259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refrigerator, fridge, freezer, beverage center</w:t>
            </w:r>
          </w:p>
        </w:tc>
        <w:tc>
          <w:tcPr>
            <w:tcW w:type="dxa" w:w="1584"/>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appliances</w:t>
            </w:r>
          </w:p>
        </w:tc>
        <w:tc>
          <w:tcPr>
            <w:tcW w:type="dxa" w:w="2016"/>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large appliances</w:t>
            </w:r>
          </w:p>
        </w:tc>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refrigerator / freezer</w:t>
            </w:r>
          </w:p>
        </w:tc>
      </w:tr>
      <w:tr>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Laundry</w:t>
            </w:r>
          </w:p>
        </w:tc>
        <w:tc>
          <w:tcPr>
            <w:tcW w:type="dxa" w:w="259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washer, dryer, tc50, tr70</w:t>
            </w:r>
          </w:p>
        </w:tc>
        <w:tc>
          <w:tcPr>
            <w:tcW w:type="dxa" w:w="1584"/>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appliances</w:t>
            </w:r>
          </w:p>
        </w:tc>
        <w:tc>
          <w:tcPr>
            <w:tcW w:type="dxa" w:w="201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large appliances</w:t>
            </w:r>
          </w:p>
        </w:tc>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washer / dryer</w:t>
            </w:r>
          </w:p>
        </w:tc>
      </w:tr>
      <w:tr>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Cooking</w:t>
            </w:r>
          </w:p>
        </w:tc>
        <w:tc>
          <w:tcPr>
            <w:tcW w:type="dxa" w:w="259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range, cooktop, wall oven, stove, wosp, pep</w:t>
            </w:r>
          </w:p>
        </w:tc>
        <w:tc>
          <w:tcPr>
            <w:tcW w:type="dxa" w:w="1584"/>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appliances</w:t>
            </w:r>
          </w:p>
        </w:tc>
        <w:tc>
          <w:tcPr>
            <w:tcW w:type="dxa" w:w="2016"/>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large appliances</w:t>
            </w:r>
          </w:p>
        </w:tc>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range / cooktop / wall oven</w:t>
            </w:r>
          </w:p>
        </w:tc>
      </w:tr>
      <w:tr>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Microwaves</w:t>
            </w:r>
          </w:p>
        </w:tc>
        <w:tc>
          <w:tcPr>
            <w:tcW w:type="dxa" w:w="259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microwave, mser, gcst, smc22, smd24</w:t>
            </w:r>
          </w:p>
        </w:tc>
        <w:tc>
          <w:tcPr>
            <w:tcW w:type="dxa" w:w="1584"/>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appliances</w:t>
            </w:r>
          </w:p>
        </w:tc>
        <w:tc>
          <w:tcPr>
            <w:tcW w:type="dxa" w:w="201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large appliances</w:t>
            </w:r>
          </w:p>
        </w:tc>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microwave</w:t>
            </w:r>
          </w:p>
        </w:tc>
      </w:tr>
      <w:tr>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Small Appliances</w:t>
            </w:r>
          </w:p>
        </w:tc>
        <w:tc>
          <w:tcPr>
            <w:tcW w:type="dxa" w:w="259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toaster, coffee maker, espresso, c7cda</w:t>
            </w:r>
          </w:p>
        </w:tc>
        <w:tc>
          <w:tcPr>
            <w:tcW w:type="dxa" w:w="1584"/>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appliances</w:t>
            </w:r>
          </w:p>
        </w:tc>
        <w:tc>
          <w:tcPr>
            <w:tcW w:type="dxa" w:w="2016"/>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small appliances</w:t>
            </w:r>
          </w:p>
        </w:tc>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coffee maker / toaster</w:t>
            </w:r>
          </w:p>
        </w:tc>
      </w:tr>
      <w:tr>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Abrasive Belts</w:t>
            </w:r>
          </w:p>
        </w:tc>
        <w:tc>
          <w:tcPr>
            <w:tcW w:type="dxa" w:w="259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sanding belt, abrasive belt, dcb518, 784f</w:t>
            </w:r>
          </w:p>
        </w:tc>
        <w:tc>
          <w:tcPr>
            <w:tcW w:type="dxa" w:w="1584"/>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abrasives</w:t>
            </w:r>
          </w:p>
        </w:tc>
        <w:tc>
          <w:tcPr>
            <w:tcW w:type="dxa" w:w="201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sanding belts &amp; discs</w:t>
            </w:r>
          </w:p>
        </w:tc>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sanding belts</w:t>
            </w:r>
          </w:p>
        </w:tc>
      </w:tr>
      <w:tr>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Abrasive Discs</w:t>
            </w:r>
          </w:p>
        </w:tc>
        <w:tc>
          <w:tcPr>
            <w:tcW w:type="dxa" w:w="259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sanding disc, abranet, stikit, hookit, 775l</w:t>
            </w:r>
          </w:p>
        </w:tc>
        <w:tc>
          <w:tcPr>
            <w:tcW w:type="dxa" w:w="1584"/>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abrasives</w:t>
            </w:r>
          </w:p>
        </w:tc>
        <w:tc>
          <w:tcPr>
            <w:tcW w:type="dxa" w:w="2016"/>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sanding belts &amp; discs</w:t>
            </w:r>
          </w:p>
        </w:tc>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sanding discs</w:t>
            </w:r>
          </w:p>
        </w:tc>
      </w:tr>
      <w:tr>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Cutting Wheels</w:t>
            </w:r>
          </w:p>
        </w:tc>
        <w:tc>
          <w:tcPr>
            <w:tcW w:type="dxa" w:w="259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cut-off disc, grinding disc, flap disc</w:t>
            </w:r>
          </w:p>
        </w:tc>
        <w:tc>
          <w:tcPr>
            <w:tcW w:type="dxa" w:w="1584"/>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abrasives</w:t>
            </w:r>
          </w:p>
        </w:tc>
        <w:tc>
          <w:tcPr>
            <w:tcW w:type="dxa" w:w="201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cutting &amp; grinding wheels</w:t>
            </w:r>
          </w:p>
        </w:tc>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cut-off discs</w:t>
            </w:r>
          </w:p>
        </w:tc>
      </w:tr>
      <w:tr>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Circuit Breakers</w:t>
            </w:r>
          </w:p>
        </w:tc>
        <w:tc>
          <w:tcPr>
            <w:tcW w:type="dxa" w:w="259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circuit breaker, hom120, qo120</w:t>
            </w:r>
          </w:p>
        </w:tc>
        <w:tc>
          <w:tcPr>
            <w:tcW w:type="dxa" w:w="1584"/>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electrical</w:t>
            </w:r>
          </w:p>
        </w:tc>
        <w:tc>
          <w:tcPr>
            <w:tcW w:type="dxa" w:w="2016"/>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distribution equipment</w:t>
            </w:r>
          </w:p>
        </w:tc>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circuit breakers</w:t>
            </w:r>
          </w:p>
        </w:tc>
      </w:tr>
      <w:tr>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Panelboards</w:t>
            </w:r>
          </w:p>
        </w:tc>
        <w:tc>
          <w:tcPr>
            <w:tcW w:type="dxa" w:w="259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panelboard, load center, enclosure, junction box</w:t>
            </w:r>
          </w:p>
        </w:tc>
        <w:tc>
          <w:tcPr>
            <w:tcW w:type="dxa" w:w="1584"/>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electrical</w:t>
            </w:r>
          </w:p>
        </w:tc>
        <w:tc>
          <w:tcPr>
            <w:tcW w:type="dxa" w:w="201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distribution equipment</w:t>
            </w:r>
          </w:p>
        </w:tc>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panelboards &amp; load centers</w:t>
            </w:r>
          </w:p>
        </w:tc>
      </w:tr>
      <w:tr>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Fasteners</w:t>
            </w:r>
          </w:p>
        </w:tc>
        <w:tc>
          <w:tcPr>
            <w:tcW w:type="dxa" w:w="259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hex bolt, socket screw, anchor bolt, nail</w:t>
            </w:r>
          </w:p>
        </w:tc>
        <w:tc>
          <w:tcPr>
            <w:tcW w:type="dxa" w:w="1584"/>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hardware</w:t>
            </w:r>
          </w:p>
        </w:tc>
        <w:tc>
          <w:tcPr>
            <w:tcW w:type="dxa" w:w="2016"/>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fasteners</w:t>
            </w:r>
          </w:p>
        </w:tc>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bolts, screws &amp; nails</w:t>
            </w:r>
          </w:p>
        </w:tc>
      </w:tr>
      <w:tr>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Power Tool Acc.</w:t>
            </w:r>
          </w:p>
        </w:tc>
        <w:tc>
          <w:tcPr>
            <w:tcW w:type="dxa" w:w="259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drill bit, hole saw, saw blade, router bit</w:t>
            </w:r>
          </w:p>
        </w:tc>
        <w:tc>
          <w:tcPr>
            <w:tcW w:type="dxa" w:w="1584"/>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tools</w:t>
            </w:r>
          </w:p>
        </w:tc>
        <w:tc>
          <w:tcPr>
            <w:tcW w:type="dxa" w:w="201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power tools &amp; accessories</w:t>
            </w:r>
          </w:p>
        </w:tc>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blades, bits &amp; cutting tools</w:t>
            </w:r>
          </w:p>
        </w:tc>
      </w:tr>
      <w:tr>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Lighting</w:t>
            </w:r>
          </w:p>
        </w:tc>
        <w:tc>
          <w:tcPr>
            <w:tcW w:type="dxa" w:w="259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lighting, lamp, floodlight, bulb, kichler</w:t>
            </w:r>
          </w:p>
        </w:tc>
        <w:tc>
          <w:tcPr>
            <w:tcW w:type="dxa" w:w="1584"/>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lighting</w:t>
            </w:r>
          </w:p>
        </w:tc>
        <w:tc>
          <w:tcPr>
            <w:tcW w:type="dxa" w:w="2016"/>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fixtures &amp; lamps</w:t>
            </w:r>
          </w:p>
        </w:tc>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led lighting &amp; fixtures</w:t>
            </w:r>
          </w:p>
        </w:tc>
      </w:tr>
      <w:tr>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Building Materials</w:t>
            </w:r>
          </w:p>
        </w:tc>
        <w:tc>
          <w:tcPr>
            <w:tcW w:type="dxa" w:w="259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lumber, wood, gypsum, window, skylight</w:t>
            </w:r>
          </w:p>
        </w:tc>
        <w:tc>
          <w:tcPr>
            <w:tcW w:type="dxa" w:w="1584"/>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building materials</w:t>
            </w:r>
          </w:p>
        </w:tc>
        <w:tc>
          <w:tcPr>
            <w:tcW w:type="dxa" w:w="201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lumber, doors &amp; windows</w:t>
            </w:r>
          </w:p>
        </w:tc>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building supplies &amp; lumber</w:t>
            </w:r>
          </w:p>
        </w:tc>
      </w:tr>
      <w:tr>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Plumbing / Valves</w:t>
            </w:r>
          </w:p>
        </w:tc>
        <w:tc>
          <w:tcPr>
            <w:tcW w:type="dxa" w:w="259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ball valve, gate valve, pipe fitting, faucet</w:t>
            </w:r>
          </w:p>
        </w:tc>
        <w:tc>
          <w:tcPr>
            <w:tcW w:type="dxa" w:w="1584"/>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plumbing &amp; fluid power</w:t>
            </w:r>
          </w:p>
        </w:tc>
        <w:tc>
          <w:tcPr>
            <w:tcW w:type="dxa" w:w="2016"/>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valves &amp; fittings</w:t>
            </w:r>
          </w:p>
        </w:tc>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valves &amp; pipe fittings</w:t>
            </w:r>
          </w:p>
        </w:tc>
      </w:tr>
      <w:tr>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Default Fallback</w:t>
            </w:r>
          </w:p>
        </w:tc>
        <w:tc>
          <w:tcPr>
            <w:tcW w:type="dxa" w:w="259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General industrial components</w:t>
            </w:r>
          </w:p>
        </w:tc>
        <w:tc>
          <w:tcPr>
            <w:tcW w:type="dxa" w:w="1584"/>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industrial supplies</w:t>
            </w:r>
          </w:p>
        </w:tc>
        <w:tc>
          <w:tcPr>
            <w:tcW w:type="dxa" w:w="201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general industrial</w:t>
            </w:r>
          </w:p>
        </w:tc>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components</w:t>
            </w:r>
          </w:p>
        </w:tc>
      </w:tr>
    </w:tbl>
    <w:p/>
    <w:p>
      <w:pPr>
        <w:spacing w:before="40" w:after="40"/>
        <w:pBdr>
          <w:bottom w:val="single" w:sz="6" w:space="1" w:color="B0C4DE"/>
        </w:pBdr>
      </w:pPr>
    </w:p>
    <w:p>
      <w:pPr>
        <w:spacing w:before="360" w:after="200"/>
        <w:pBdr>
          <w:bottom w:val="single" w:sz="12" w:space="4" w:color="0B244A"/>
        </w:pBdr>
      </w:pPr>
      <w:r>
        <w:rPr>
          <w:rFonts w:ascii="Times New Roman" w:hAnsi="Times New Roman"/>
          <w:b/>
          <w:i w:val="0"/>
          <w:color w:val="0B244A"/>
          <w:sz w:val="40"/>
        </w:rPr>
        <w:t>8. Data Model &amp; 252-Column Delivery Schema</w:t>
      </w:r>
    </w:p>
    <w:p>
      <w:pPr>
        <w:spacing w:before="280" w:after="120"/>
      </w:pPr>
      <w:r>
        <w:rPr>
          <w:rFonts w:ascii="Times New Roman" w:hAnsi="Times New Roman"/>
          <w:b/>
          <w:i w:val="0"/>
          <w:color w:val="004080"/>
          <w:sz w:val="30"/>
        </w:rPr>
        <w:t>252-Column Schema Structure (DELIVERY_HEADERS)</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Column Range</w:t>
            </w:r>
          </w:p>
        </w:tc>
        <w:tc>
          <w:tcPr>
            <w:tcW w:type="dxa" w:w="2160"/>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Group Name</w:t>
            </w:r>
          </w:p>
        </w:tc>
        <w:tc>
          <w:tcPr>
            <w:tcW w:type="dxa" w:w="5472"/>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Contents</w:t>
            </w:r>
          </w:p>
        </w:tc>
      </w:tr>
      <w:tr>
        <w:tc>
          <w:tcPr>
            <w:tcW w:type="dxa" w:w="172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Columns 1–6</w:t>
            </w:r>
          </w:p>
        </w:tc>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Evidence URLs</w:t>
            </w:r>
          </w:p>
        </w:tc>
        <w:tc>
          <w:tcPr>
            <w:tcW w:type="dxa" w:w="54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MFR_URL, Ref_URL_1 to Ref_URL_5 — verified OEM web sources</w:t>
            </w:r>
          </w:p>
        </w:tc>
      </w:tr>
      <w:tr>
        <w:tc>
          <w:tcPr>
            <w:tcW w:type="dxa" w:w="172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Columns 7–10</w:t>
            </w:r>
          </w:p>
        </w:tc>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Primary Identifiers</w:t>
            </w:r>
          </w:p>
        </w:tc>
        <w:tc>
          <w:tcPr>
            <w:tcW w:type="dxa" w:w="54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PART_NUMBER, Dept, Class, Fine — taxonomy-sorted</w:t>
            </w:r>
          </w:p>
        </w:tc>
      </w:tr>
      <w:tr>
        <w:tc>
          <w:tcPr>
            <w:tcW w:type="dxa" w:w="172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Columns 11–13</w:t>
            </w:r>
          </w:p>
        </w:tc>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Catalog Part Numbers</w:t>
            </w:r>
          </w:p>
        </w:tc>
        <w:tc>
          <w:tcPr>
            <w:tcW w:type="dxa" w:w="54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SKU, Mfg_Part_Num, Part_Desc</w:t>
            </w:r>
          </w:p>
        </w:tc>
      </w:tr>
      <w:tr>
        <w:tc>
          <w:tcPr>
            <w:tcW w:type="dxa" w:w="172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Columns 14–16</w:t>
            </w:r>
          </w:p>
        </w:tc>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Multi-Brand Attributions</w:t>
            </w:r>
          </w:p>
        </w:tc>
        <w:tc>
          <w:tcPr>
            <w:tcW w:type="dxa" w:w="54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E1_Brand, Unilog_Brand, DIB_Brand</w:t>
            </w:r>
          </w:p>
        </w:tc>
      </w:tr>
      <w:tr>
        <w:tc>
          <w:tcPr>
            <w:tcW w:type="dxa" w:w="172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Columns 17–22</w:t>
            </w:r>
          </w:p>
        </w:tc>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Manufacturer Entities</w:t>
            </w:r>
          </w:p>
        </w:tc>
        <w:tc>
          <w:tcPr>
            <w:tcW w:type="dxa" w:w="54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Part_Manuf, MANUFACTURER_NAME, BRAND_NAME, TRADE_NAME, MPN, APN</w:t>
            </w:r>
          </w:p>
        </w:tc>
      </w:tr>
      <w:tr>
        <w:tc>
          <w:tcPr>
            <w:tcW w:type="dxa" w:w="172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Column 23</w:t>
            </w:r>
          </w:p>
        </w:tc>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Authoritative Classpath</w:t>
            </w:r>
          </w:p>
        </w:tc>
        <w:tc>
          <w:tcPr>
            <w:tcW w:type="dxa" w:w="54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Full 3-tier: Dept &gt; Class &gt; Fine</w:t>
            </w:r>
          </w:p>
        </w:tc>
      </w:tr>
      <w:tr>
        <w:tc>
          <w:tcPr>
            <w:tcW w:type="dxa" w:w="172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Columns 24–29</w:t>
            </w:r>
          </w:p>
        </w:tc>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5-Tier Descriptions</w:t>
            </w:r>
          </w:p>
        </w:tc>
        <w:tc>
          <w:tcPr>
            <w:tcW w:type="dxa" w:w="54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MOBILE_DESC, INVOICE_DESC, SHORT_DESC, LONG_DESC1, RETAIL_DESC, MARKETING_DESCRIPTION</w:t>
            </w:r>
          </w:p>
        </w:tc>
      </w:tr>
      <w:tr>
        <w:tc>
          <w:tcPr>
            <w:tcW w:type="dxa" w:w="172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Columns 30–49</w:t>
            </w:r>
          </w:p>
        </w:tc>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Item Features</w:t>
            </w:r>
          </w:p>
        </w:tc>
        <w:tc>
          <w:tcPr>
            <w:tcW w:type="dxa" w:w="54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ITEM_FEATURES_1 to ITEM_FEATURES_20 — factual bullet points</w:t>
            </w:r>
          </w:p>
        </w:tc>
      </w:tr>
      <w:tr>
        <w:tc>
          <w:tcPr>
            <w:tcW w:type="dxa" w:w="172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Columns 50–55</w:t>
            </w:r>
          </w:p>
        </w:tc>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Meta Attributes</w:t>
            </w:r>
          </w:p>
        </w:tc>
        <w:tc>
          <w:tcPr>
            <w:tcW w:type="dxa" w:w="54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With, Standards/Approvals, Prop 65, Application, Includes, Product Name</w:t>
            </w:r>
          </w:p>
        </w:tc>
      </w:tr>
      <w:tr>
        <w:tc>
          <w:tcPr>
            <w:tcW w:type="dxa" w:w="172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Columns 56–205</w:t>
            </w:r>
          </w:p>
        </w:tc>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Attributes 1–50 Triplets</w:t>
            </w:r>
          </w:p>
        </w:tc>
        <w:tc>
          <w:tcPr>
            <w:tcW w:type="dxa" w:w="54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ATTRIBUTE_LABEL_i, ATTRIBUTE_VALUE_i, ATTRIBUTE_UOM_i</w:t>
            </w:r>
          </w:p>
        </w:tc>
      </w:tr>
      <w:tr>
        <w:tc>
          <w:tcPr>
            <w:tcW w:type="dxa" w:w="172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Columns 206–214</w:t>
            </w:r>
          </w:p>
        </w:tc>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Industry Codes &amp; Pricing</w:t>
            </w:r>
          </w:p>
        </w:tc>
        <w:tc>
          <w:tcPr>
            <w:tcW w:type="dxa" w:w="54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UPC, EAN, GTIN, UNSPSC, Warranty, List Price, Selling Qty, Selling UOM, Standard Packaging</w:t>
            </w:r>
          </w:p>
        </w:tc>
      </w:tr>
      <w:tr>
        <w:tc>
          <w:tcPr>
            <w:tcW w:type="dxa" w:w="172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Columns 215–224</w:t>
            </w:r>
          </w:p>
        </w:tc>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Dimensional Metrics</w:t>
            </w:r>
          </w:p>
        </w:tc>
        <w:tc>
          <w:tcPr>
            <w:tcW w:type="dxa" w:w="54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LENGTH, HEIGHT, WIDTH, WEIGHT, VOLUME with UOM columns</w:t>
            </w:r>
          </w:p>
        </w:tc>
      </w:tr>
      <w:tr>
        <w:tc>
          <w:tcPr>
            <w:tcW w:type="dxa" w:w="172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Columns 225–249</w:t>
            </w:r>
          </w:p>
        </w:tc>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Verified Assets &amp; Documents</w:t>
            </w:r>
          </w:p>
        </w:tc>
        <w:tc>
          <w:tcPr>
            <w:tcW w:type="dxa" w:w="54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Product Image, Alt Images 1–4, SDS, Warranty Info, Spec Sheet, Manuals, RoHS, Video Links</w:t>
            </w:r>
          </w:p>
        </w:tc>
      </w:tr>
      <w:tr>
        <w:tc>
          <w:tcPr>
            <w:tcW w:type="dxa" w:w="172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Columns 250–252</w:t>
            </w:r>
          </w:p>
        </w:tc>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Status Flags</w:t>
            </w:r>
          </w:p>
        </w:tc>
        <w:tc>
          <w:tcPr>
            <w:tcW w:type="dxa" w:w="54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Country Of Origin, Discontinued, Actual Image Yes/No</w:t>
            </w:r>
          </w:p>
        </w:tc>
      </w:tr>
    </w:tbl>
    <w:p/>
    <w:p>
      <w:pPr>
        <w:spacing w:before="280" w:after="120"/>
      </w:pPr>
      <w:r>
        <w:rPr>
          <w:rFonts w:ascii="Times New Roman" w:hAnsi="Times New Roman"/>
          <w:b/>
          <w:i w:val="0"/>
          <w:color w:val="004080"/>
          <w:sz w:val="30"/>
        </w:rPr>
        <w:t>Azure SQL Database Schema — Entity Relationships</w:t>
      </w:r>
    </w:p>
    <w:p>
      <w:pPr>
        <w:spacing w:before="160" w:after="80"/>
        <w:jc w:val="center"/>
      </w:pPr>
      <w:r>
        <w:rPr>
          <w:rFonts w:ascii="Times New Roman" w:hAnsi="Times New Roman"/>
          <w:b/>
          <w:i w:val="0"/>
          <w:color w:val="004080"/>
          <w:sz w:val="22"/>
        </w:rPr>
        <w:t>Azure SQL Entity Hierarchy (JOB → RAW_INPUT → PRODUCT → Attributes/Assets)</w:t>
      </w:r>
    </w:p>
    <w:tbl>
      <w:tblPr>
        <w:tblW w:type="auto" w:w="0"/>
        <w:jc w:val="center"/>
        <w:tblLook w:firstColumn="1" w:firstRow="1" w:lastColumn="0" w:lastRow="0" w:noHBand="0" w:noVBand="1" w:val="04A0"/>
      </w:tblPr>
      <w:tblGrid>
        <w:gridCol w:w="3120"/>
        <w:gridCol w:w="3120"/>
        <w:gridCol w:w="3120"/>
      </w:tblGrid>
      <w:tr>
        <w:tc>
          <w:tcPr>
            <w:tcW w:type="dxa" w:w="2880"/>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i w:val="0"/>
                <w:color w:val="FFFFFF"/>
                <w:sz w:val="19"/>
              </w:rPr>
              <w:t>JOB</w:t>
            </w:r>
          </w:p>
        </w:tc>
        <w:tc>
          <w:tcPr>
            <w:tcW w:type="dxa" w:w="576"/>
            <w:shd w:val="clear" w:color="auto" w:fill="FFFFFF"/>
            <w:tcBorders>
              <w:top w:val="nil"/>
              <w:bottom w:val="nil"/>
              <w:left w:val="nil"/>
              <w:right w:val="nil"/>
            </w:tcBorders>
          </w:tcPr>
          <w:p>
            <w:pPr>
              <w:spacing w:before="80" w:after="0"/>
              <w:jc w:val="center"/>
            </w:pPr>
            <w:r>
              <w:rPr>
                <w:rFonts w:ascii="Times New Roman" w:hAnsi="Times New Roman"/>
                <w:b/>
                <w:i w:val="0"/>
                <w:color w:val="004080"/>
                <w:sz w:val="24"/>
              </w:rPr>
              <w:t>→</w:t>
            </w:r>
          </w:p>
        </w:tc>
        <w:tc>
          <w:tcPr>
            <w:tcW w:type="dxa" w:w="5760"/>
            <w:shd w:val="clear" w:color="auto" w:fill="F0F6FF"/>
            <w:tcBorders>
              <w:top w:val="single" w:sz="8" w:space="0" w:color="003F7F"/>
              <w:bottom w:val="single" w:sz="8" w:space="0" w:color="003F7F"/>
              <w:left w:val="single" w:sz="8" w:space="0" w:color="003F7F"/>
              <w:right w:val="single" w:sz="8" w:space="0" w:color="003F7F"/>
            </w:tcBorders>
          </w:tcPr>
          <w:p>
            <w:pPr>
              <w:spacing w:before="60" w:after="60"/>
            </w:pPr>
            <w:r>
              <w:rPr>
                <w:rFonts w:ascii="Times New Roman" w:hAnsi="Times New Roman"/>
                <w:b w:val="0"/>
                <w:i w:val="0"/>
                <w:color w:val="1A1A2E"/>
                <w:sz w:val="18"/>
              </w:rPr>
              <w:t>uuid job_id PK | varchar status | varchar file_name | int row_count | datetime2 created_at</w:t>
            </w:r>
          </w:p>
        </w:tc>
      </w:tr>
      <w:tr>
        <w:tc>
          <w:tcPr>
            <w:tcW w:type="dxa" w:w="2880"/>
            <w:shd w:val="clear" w:color="auto" w:fill="0F3E7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i w:val="0"/>
                <w:color w:val="FFFFFF"/>
                <w:sz w:val="19"/>
              </w:rPr>
              <w:t>RAW_INPUT</w:t>
            </w:r>
          </w:p>
        </w:tc>
        <w:tc>
          <w:tcPr>
            <w:tcW w:type="dxa" w:w="576"/>
            <w:shd w:val="clear" w:color="auto" w:fill="FFFFFF"/>
            <w:tcBorders>
              <w:top w:val="nil"/>
              <w:bottom w:val="nil"/>
              <w:left w:val="nil"/>
              <w:right w:val="nil"/>
            </w:tcBorders>
          </w:tcPr>
          <w:p>
            <w:pPr>
              <w:spacing w:before="80" w:after="0"/>
              <w:jc w:val="center"/>
            </w:pPr>
            <w:r>
              <w:rPr>
                <w:rFonts w:ascii="Times New Roman" w:hAnsi="Times New Roman"/>
                <w:b/>
                <w:i w:val="0"/>
                <w:color w:val="004080"/>
                <w:sz w:val="24"/>
              </w:rPr>
              <w:t>→</w:t>
            </w:r>
          </w:p>
        </w:tc>
        <w:tc>
          <w:tcPr>
            <w:tcW w:type="dxa" w:w="5760"/>
            <w:shd w:val="clear" w:color="auto" w:fill="F0F6FF"/>
            <w:tcBorders>
              <w:top w:val="single" w:sz="8" w:space="0" w:color="003F7F"/>
              <w:bottom w:val="single" w:sz="8" w:space="0" w:color="003F7F"/>
              <w:left w:val="single" w:sz="8" w:space="0" w:color="003F7F"/>
              <w:right w:val="single" w:sz="8" w:space="0" w:color="003F7F"/>
            </w:tcBorders>
          </w:tcPr>
          <w:p>
            <w:pPr>
              <w:spacing w:before="60" w:after="60"/>
            </w:pPr>
            <w:r>
              <w:rPr>
                <w:rFonts w:ascii="Times New Roman" w:hAnsi="Times New Roman"/>
                <w:b w:val="0"/>
                <w:i w:val="0"/>
                <w:color w:val="1A1A2E"/>
                <w:sz w:val="18"/>
              </w:rPr>
              <w:t>bigint id PK | uuid job_id FK | varchar part_number | varchar dept/class/fine | varchar e1_brand</w:t>
            </w:r>
          </w:p>
        </w:tc>
      </w:tr>
      <w:tr>
        <w:tc>
          <w:tcPr>
            <w:tcW w:type="dxa" w:w="2880"/>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i w:val="0"/>
                <w:color w:val="FFFFFF"/>
                <w:sz w:val="19"/>
              </w:rPr>
              <w:t>PRODUCT</w:t>
            </w:r>
          </w:p>
        </w:tc>
        <w:tc>
          <w:tcPr>
            <w:tcW w:type="dxa" w:w="576"/>
            <w:shd w:val="clear" w:color="auto" w:fill="FFFFFF"/>
            <w:tcBorders>
              <w:top w:val="nil"/>
              <w:bottom w:val="nil"/>
              <w:left w:val="nil"/>
              <w:right w:val="nil"/>
            </w:tcBorders>
          </w:tcPr>
          <w:p>
            <w:pPr>
              <w:spacing w:before="80" w:after="0"/>
              <w:jc w:val="center"/>
            </w:pPr>
            <w:r>
              <w:rPr>
                <w:rFonts w:ascii="Times New Roman" w:hAnsi="Times New Roman"/>
                <w:b/>
                <w:i w:val="0"/>
                <w:color w:val="004080"/>
                <w:sz w:val="24"/>
              </w:rPr>
              <w:t>→</w:t>
            </w:r>
          </w:p>
        </w:tc>
        <w:tc>
          <w:tcPr>
            <w:tcW w:type="dxa" w:w="5760"/>
            <w:shd w:val="clear" w:color="auto" w:fill="F0F6FF"/>
            <w:tcBorders>
              <w:top w:val="single" w:sz="8" w:space="0" w:color="003F7F"/>
              <w:bottom w:val="single" w:sz="8" w:space="0" w:color="003F7F"/>
              <w:left w:val="single" w:sz="8" w:space="0" w:color="003F7F"/>
              <w:right w:val="single" w:sz="8" w:space="0" w:color="003F7F"/>
            </w:tcBorders>
          </w:tcPr>
          <w:p>
            <w:pPr>
              <w:spacing w:before="60" w:after="60"/>
            </w:pPr>
            <w:r>
              <w:rPr>
                <w:rFonts w:ascii="Times New Roman" w:hAnsi="Times New Roman"/>
                <w:b w:val="0"/>
                <w:i w:val="0"/>
                <w:color w:val="1A1A2E"/>
                <w:sz w:val="18"/>
              </w:rPr>
              <w:t>varchar product_id PK | bigint raw_input_id FK | varchar classpath | float row_confidence | int completeness_rate</w:t>
            </w:r>
          </w:p>
        </w:tc>
      </w:tr>
      <w:tr>
        <w:tc>
          <w:tcPr>
            <w:tcW w:type="dxa" w:w="2880"/>
            <w:shd w:val="clear" w:color="auto" w:fill="3A9FE0"/>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i w:val="0"/>
                <w:color w:val="FFFFFF"/>
                <w:sz w:val="19"/>
              </w:rPr>
              <w:t>PRODUCT_ATTRIBUTE</w:t>
            </w:r>
          </w:p>
        </w:tc>
        <w:tc>
          <w:tcPr>
            <w:tcW w:type="dxa" w:w="576"/>
            <w:shd w:val="clear" w:color="auto" w:fill="FFFFFF"/>
            <w:tcBorders>
              <w:top w:val="nil"/>
              <w:bottom w:val="nil"/>
              <w:left w:val="nil"/>
              <w:right w:val="nil"/>
            </w:tcBorders>
          </w:tcPr>
          <w:p>
            <w:pPr>
              <w:spacing w:before="80" w:after="0"/>
              <w:jc w:val="center"/>
            </w:pPr>
            <w:r>
              <w:rPr>
                <w:rFonts w:ascii="Times New Roman" w:hAnsi="Times New Roman"/>
                <w:b/>
                <w:i w:val="0"/>
                <w:color w:val="004080"/>
                <w:sz w:val="24"/>
              </w:rPr>
              <w:t>→</w:t>
            </w:r>
          </w:p>
        </w:tc>
        <w:tc>
          <w:tcPr>
            <w:tcW w:type="dxa" w:w="5760"/>
            <w:shd w:val="clear" w:color="auto" w:fill="F0F6FF"/>
            <w:tcBorders>
              <w:top w:val="single" w:sz="8" w:space="0" w:color="003F7F"/>
              <w:bottom w:val="single" w:sz="8" w:space="0" w:color="003F7F"/>
              <w:left w:val="single" w:sz="8" w:space="0" w:color="003F7F"/>
              <w:right w:val="single" w:sz="8" w:space="0" w:color="003F7F"/>
            </w:tcBorders>
          </w:tcPr>
          <w:p>
            <w:pPr>
              <w:spacing w:before="60" w:after="60"/>
            </w:pPr>
            <w:r>
              <w:rPr>
                <w:rFonts w:ascii="Times New Roman" w:hAnsi="Times New Roman"/>
                <w:b w:val="0"/>
                <w:i w:val="0"/>
                <w:color w:val="1A1A2E"/>
                <w:sz w:val="18"/>
              </w:rPr>
              <w:t>bigint id PK | varchar product_id FK | int sequence | attribute_label | attribute_value | attribute_uom | float confidence</w:t>
            </w:r>
          </w:p>
        </w:tc>
      </w:tr>
      <w:tr>
        <w:tc>
          <w:tcPr>
            <w:tcW w:type="dxa" w:w="2880"/>
            <w:shd w:val="clear" w:color="auto" w:fill="20693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i w:val="0"/>
                <w:color w:val="FFFFFF"/>
                <w:sz w:val="19"/>
              </w:rPr>
              <w:t>PRODUCT_ASSET</w:t>
            </w:r>
          </w:p>
        </w:tc>
        <w:tc>
          <w:tcPr>
            <w:tcW w:type="dxa" w:w="576"/>
            <w:shd w:val="clear" w:color="auto" w:fill="FFFFFF"/>
            <w:tcBorders>
              <w:top w:val="nil"/>
              <w:bottom w:val="nil"/>
              <w:left w:val="nil"/>
              <w:right w:val="nil"/>
            </w:tcBorders>
          </w:tcPr>
          <w:p>
            <w:pPr>
              <w:spacing w:before="80" w:after="0"/>
              <w:jc w:val="center"/>
            </w:pPr>
            <w:r>
              <w:rPr>
                <w:rFonts w:ascii="Times New Roman" w:hAnsi="Times New Roman"/>
                <w:b/>
                <w:i w:val="0"/>
                <w:color w:val="004080"/>
                <w:sz w:val="24"/>
              </w:rPr>
              <w:t>→</w:t>
            </w:r>
          </w:p>
        </w:tc>
        <w:tc>
          <w:tcPr>
            <w:tcW w:type="dxa" w:w="5760"/>
            <w:shd w:val="clear" w:color="auto" w:fill="F0F6FF"/>
            <w:tcBorders>
              <w:top w:val="single" w:sz="8" w:space="0" w:color="003F7F"/>
              <w:bottom w:val="single" w:sz="8" w:space="0" w:color="003F7F"/>
              <w:left w:val="single" w:sz="8" w:space="0" w:color="003F7F"/>
              <w:right w:val="single" w:sz="8" w:space="0" w:color="003F7F"/>
            </w:tcBorders>
          </w:tcPr>
          <w:p>
            <w:pPr>
              <w:spacing w:before="60" w:after="60"/>
            </w:pPr>
            <w:r>
              <w:rPr>
                <w:rFonts w:ascii="Times New Roman" w:hAnsi="Times New Roman"/>
                <w:b w:val="0"/>
                <w:i w:val="0"/>
                <w:color w:val="1A1A2E"/>
                <w:sz w:val="18"/>
              </w:rPr>
              <w:t>bigint id PK | varchar product_id FK | varchar asset_type | varchar source_url</w:t>
            </w:r>
          </w:p>
        </w:tc>
      </w:tr>
      <w:tr>
        <w:tc>
          <w:tcPr>
            <w:tcW w:type="dxa" w:w="2880"/>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i w:val="0"/>
                <w:color w:val="FFFFFF"/>
                <w:sz w:val="19"/>
              </w:rPr>
              <w:t>LOV_CLASSPATH</w:t>
            </w:r>
          </w:p>
        </w:tc>
        <w:tc>
          <w:tcPr>
            <w:tcW w:type="dxa" w:w="576"/>
            <w:shd w:val="clear" w:color="auto" w:fill="FFFFFF"/>
            <w:tcBorders>
              <w:top w:val="nil"/>
              <w:bottom w:val="nil"/>
              <w:left w:val="nil"/>
              <w:right w:val="nil"/>
            </w:tcBorders>
          </w:tcPr>
          <w:p>
            <w:pPr>
              <w:spacing w:before="80" w:after="0"/>
              <w:jc w:val="center"/>
            </w:pPr>
            <w:r>
              <w:rPr>
                <w:rFonts w:ascii="Times New Roman" w:hAnsi="Times New Roman"/>
                <w:b/>
                <w:i w:val="0"/>
                <w:color w:val="004080"/>
                <w:sz w:val="24"/>
              </w:rPr>
              <w:t>→</w:t>
            </w:r>
          </w:p>
        </w:tc>
        <w:tc>
          <w:tcPr>
            <w:tcW w:type="dxa" w:w="5760"/>
            <w:shd w:val="clear" w:color="auto" w:fill="F0F6FF"/>
            <w:tcBorders>
              <w:top w:val="single" w:sz="8" w:space="0" w:color="003F7F"/>
              <w:bottom w:val="single" w:sz="8" w:space="0" w:color="003F7F"/>
              <w:left w:val="single" w:sz="8" w:space="0" w:color="003F7F"/>
              <w:right w:val="single" w:sz="8" w:space="0" w:color="003F7F"/>
            </w:tcBorders>
          </w:tcPr>
          <w:p>
            <w:pPr>
              <w:spacing w:before="60" w:after="60"/>
            </w:pPr>
            <w:r>
              <w:rPr>
                <w:rFonts w:ascii="Times New Roman" w:hAnsi="Times New Roman"/>
                <w:b w:val="0"/>
                <w:i w:val="0"/>
                <w:color w:val="1A1A2E"/>
                <w:sz w:val="18"/>
              </w:rPr>
              <w:t>bigint classpath_id PK | varchar dept | varchar class | varchar fine | varchar full_classpath UK</w:t>
            </w:r>
          </w:p>
        </w:tc>
      </w:tr>
    </w:tbl>
    <w:p/>
    <w:p>
      <w:pPr>
        <w:spacing w:before="200" w:after="80"/>
      </w:pPr>
      <w:r>
        <w:rPr>
          <w:rFonts w:ascii="Times New Roman" w:hAnsi="Times New Roman"/>
          <w:b/>
          <w:i w:val="0"/>
          <w:color w:val="0F6FD4"/>
          <w:sz w:val="24"/>
        </w:rPr>
        <w:t>Sample Enriched Product JSON Record</w:t>
      </w:r>
    </w:p>
    <w:p>
      <w:pPr>
        <w:spacing w:before="80" w:after="80"/>
        <w:shd w:val="clear" w:color="auto" w:fill="F0F4FA"/>
      </w:pPr>
      <w:r>
        <w:rPr>
          <w:rFonts w:ascii="Courier New" w:hAnsi="Courier New"/>
          <w:color w:val="1A1A2E"/>
          <w:sz w:val="18"/>
        </w:rPr>
        <w:t>{</w:t>
        <w:br/>
        <w:t xml:space="preserve">  "partNumber":       "KDFM404KPS",</w:t>
        <w:br/>
        <w:t xml:space="preserve">  "manufacturerName": "KitchenAid",</w:t>
        <w:br/>
        <w:t xml:space="preserve">  "brandName":        "KitchenAid",</w:t>
        <w:br/>
        <w:t xml:space="preserve">  "dept":             "appliances",</w:t>
        <w:br/>
        <w:t xml:space="preserve">  "class":            "large appliances",</w:t>
        <w:br/>
        <w:t xml:space="preserve">  "fine":             "dishwasher",</w:t>
        <w:br/>
        <w:t xml:space="preserve">  "classpath":        "appliances &gt; large appliances &gt; dishwasher",</w:t>
        <w:br/>
        <w:t xml:space="preserve">  "officialTitle":    "KitchenAid KDFM404KPS Built-In Dishwasher 24 in Stainless Steel",</w:t>
        <w:br/>
        <w:t xml:space="preserve">  "shortDesc":        "KitchenAid KDFM404KPS Built-In Dishwasher Stainless Steel 24 in",</w:t>
        <w:br/>
        <w:t xml:space="preserve">  "invoiceDesc":      "DISHWASHER 24IN SS 120V",</w:t>
        <w:br/>
        <w:t xml:space="preserve">  "attributes": [</w:t>
        <w:br/>
        <w:t xml:space="preserve">    { "label": "Width",       "value": "23-7/8", "uom": "in",  "confidence": 0.99 },</w:t>
        <w:br/>
        <w:t xml:space="preserve">    { "label": "Voltage",     "value": "120",    "uom": "V",   "confidence": 0.99 },</w:t>
        <w:br/>
        <w:t xml:space="preserve">    { "label": "Sound Level", "value": "44",     "uom": "dBA", "confidence": 0.97 }</w:t>
        <w:br/>
        <w:t xml:space="preserve">  ],</w:t>
        <w:br/>
        <w:t xml:space="preserve">  "confidenceScore":  0.98,</w:t>
        <w:br/>
        <w:t xml:space="preserve">  "completenessRate": 92</w:t>
        <w:br/>
        <w:t>}</w:t>
      </w:r>
    </w:p>
    <w:p>
      <w:pPr>
        <w:spacing w:before="40" w:after="40"/>
        <w:pBdr>
          <w:bottom w:val="single" w:sz="6" w:space="1" w:color="B0C4DE"/>
        </w:pBdr>
      </w:pPr>
    </w:p>
    <w:p>
      <w:pPr>
        <w:spacing w:before="360" w:after="200"/>
        <w:pBdr>
          <w:bottom w:val="single" w:sz="12" w:space="4" w:color="0B244A"/>
        </w:pBdr>
      </w:pPr>
      <w:r>
        <w:rPr>
          <w:rFonts w:ascii="Times New Roman" w:hAnsi="Times New Roman"/>
          <w:b/>
          <w:i w:val="0"/>
          <w:color w:val="0B244A"/>
          <w:sz w:val="40"/>
        </w:rPr>
        <w:t>9. Complete Technology Stack</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28"/>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Layer / Role</w:t>
            </w:r>
          </w:p>
        </w:tc>
        <w:tc>
          <w:tcPr>
            <w:tcW w:type="dxa" w:w="2016"/>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Technology</w:t>
            </w:r>
          </w:p>
        </w:tc>
        <w:tc>
          <w:tcPr>
            <w:tcW w:type="dxa" w:w="1152"/>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Version</w:t>
            </w:r>
          </w:p>
        </w:tc>
        <w:tc>
          <w:tcPr>
            <w:tcW w:type="dxa" w:w="3024"/>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Purpose</w:t>
            </w:r>
          </w:p>
        </w:tc>
        <w:tc>
          <w:tcPr>
            <w:tcW w:type="dxa" w:w="2160"/>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Primary File</w:t>
            </w:r>
          </w:p>
        </w:tc>
      </w:tr>
      <w:tr>
        <w:tc>
          <w:tcPr>
            <w:tcW w:type="dxa" w:w="172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Frontend Framework</w:t>
            </w:r>
          </w:p>
        </w:tc>
        <w:tc>
          <w:tcPr>
            <w:tcW w:type="dxa" w:w="201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Next.js (App Router)</w:t>
            </w:r>
          </w:p>
        </w:tc>
        <w:tc>
          <w:tcPr>
            <w:tcW w:type="dxa" w:w="115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15.1.7</w:t>
            </w:r>
          </w:p>
        </w:tc>
        <w:tc>
          <w:tcPr>
            <w:tcW w:type="dxa" w:w="3024"/>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Enterprise web interface, SSR, batch review screens</w:t>
            </w:r>
          </w:p>
        </w:tc>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src/app/</w:t>
            </w:r>
          </w:p>
        </w:tc>
      </w:tr>
      <w:tr>
        <w:tc>
          <w:tcPr>
            <w:tcW w:type="dxa" w:w="172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UI Runtime</w:t>
            </w:r>
          </w:p>
        </w:tc>
        <w:tc>
          <w:tcPr>
            <w:tcW w:type="dxa" w:w="2016"/>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React</w:t>
            </w:r>
          </w:p>
        </w:tc>
        <w:tc>
          <w:tcPr>
            <w:tcW w:type="dxa" w:w="115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19.0.0</w:t>
            </w:r>
          </w:p>
        </w:tc>
        <w:tc>
          <w:tcPr>
            <w:tcW w:type="dxa" w:w="3024"/>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Declarative UI state management</w:t>
            </w:r>
          </w:p>
        </w:tc>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package.json</w:t>
            </w:r>
          </w:p>
        </w:tc>
      </w:tr>
      <w:tr>
        <w:tc>
          <w:tcPr>
            <w:tcW w:type="dxa" w:w="172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Styling &amp; Icons</w:t>
            </w:r>
          </w:p>
        </w:tc>
        <w:tc>
          <w:tcPr>
            <w:tcW w:type="dxa" w:w="201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TailwindCSS + Lucide React</w:t>
            </w:r>
          </w:p>
        </w:tc>
        <w:tc>
          <w:tcPr>
            <w:tcW w:type="dxa" w:w="115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3.4.17</w:t>
            </w:r>
          </w:p>
        </w:tc>
        <w:tc>
          <w:tcPr>
            <w:tcW w:type="dxa" w:w="3024"/>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Premium dark/light design system, data tables</w:t>
            </w:r>
          </w:p>
        </w:tc>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tailwind.config.ts</w:t>
            </w:r>
          </w:p>
        </w:tc>
      </w:tr>
      <w:tr>
        <w:tc>
          <w:tcPr>
            <w:tcW w:type="dxa" w:w="172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Data Visuals</w:t>
            </w:r>
          </w:p>
        </w:tc>
        <w:tc>
          <w:tcPr>
            <w:tcW w:type="dxa" w:w="2016"/>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Recharts</w:t>
            </w:r>
          </w:p>
        </w:tc>
        <w:tc>
          <w:tcPr>
            <w:tcW w:type="dxa" w:w="115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3.10.1</w:t>
            </w:r>
          </w:p>
        </w:tc>
        <w:tc>
          <w:tcPr>
            <w:tcW w:type="dxa" w:w="3024"/>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Completeness curves, confidence score distribution charts</w:t>
            </w:r>
          </w:p>
        </w:tc>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src/app/(app)/analytics/</w:t>
            </w:r>
          </w:p>
        </w:tc>
      </w:tr>
      <w:tr>
        <w:tc>
          <w:tcPr>
            <w:tcW w:type="dxa" w:w="172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File Uploads</w:t>
            </w:r>
          </w:p>
        </w:tc>
        <w:tc>
          <w:tcPr>
            <w:tcW w:type="dxa" w:w="201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React Dropzone</w:t>
            </w:r>
          </w:p>
        </w:tc>
        <w:tc>
          <w:tcPr>
            <w:tcW w:type="dxa" w:w="115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20.1.0</w:t>
            </w:r>
          </w:p>
        </w:tc>
        <w:tc>
          <w:tcPr>
            <w:tcW w:type="dxa" w:w="3024"/>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Multi-format drag-and-drop spreadsheet &amp; image scanner</w:t>
            </w:r>
          </w:p>
        </w:tc>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src/components/upload/</w:t>
            </w:r>
          </w:p>
        </w:tc>
      </w:tr>
      <w:tr>
        <w:tc>
          <w:tcPr>
            <w:tcW w:type="dxa" w:w="172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Backend Framework</w:t>
            </w:r>
          </w:p>
        </w:tc>
        <w:tc>
          <w:tcPr>
            <w:tcW w:type="dxa" w:w="2016"/>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Fastify</w:t>
            </w:r>
          </w:p>
        </w:tc>
        <w:tc>
          <w:tcPr>
            <w:tcW w:type="dxa" w:w="115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4.26.1</w:t>
            </w:r>
          </w:p>
        </w:tc>
        <w:tc>
          <w:tcPr>
            <w:tcW w:type="dxa" w:w="3024"/>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High-throughput, low-overhead TypeScript REST API server</w:t>
            </w:r>
          </w:p>
        </w:tc>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apps/api/src/server.ts</w:t>
            </w:r>
          </w:p>
        </w:tc>
      </w:tr>
      <w:tr>
        <w:tc>
          <w:tcPr>
            <w:tcW w:type="dxa" w:w="172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Type Safety</w:t>
            </w:r>
          </w:p>
        </w:tc>
        <w:tc>
          <w:tcPr>
            <w:tcW w:type="dxa" w:w="201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TypeScript</w:t>
            </w:r>
          </w:p>
        </w:tc>
        <w:tc>
          <w:tcPr>
            <w:tcW w:type="dxa" w:w="115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5.7 / 5.3</w:t>
            </w:r>
          </w:p>
        </w:tc>
        <w:tc>
          <w:tcPr>
            <w:tcW w:type="dxa" w:w="3024"/>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End-to-end type contracts shared across frontend and backend</w:t>
            </w:r>
          </w:p>
        </w:tc>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tsconfig.json</w:t>
            </w:r>
          </w:p>
        </w:tc>
      </w:tr>
      <w:tr>
        <w:tc>
          <w:tcPr>
            <w:tcW w:type="dxa" w:w="172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Schema Validation</w:t>
            </w:r>
          </w:p>
        </w:tc>
        <w:tc>
          <w:tcPr>
            <w:tcW w:type="dxa" w:w="2016"/>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Zod</w:t>
            </w:r>
          </w:p>
        </w:tc>
        <w:tc>
          <w:tcPr>
            <w:tcW w:type="dxa" w:w="115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3.22.4</w:t>
            </w:r>
          </w:p>
        </w:tc>
        <w:tc>
          <w:tcPr>
            <w:tcW w:type="dxa" w:w="3024"/>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Runtime validation of env variables and API payloads</w:t>
            </w:r>
          </w:p>
        </w:tc>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src/config/env.ts</w:t>
            </w:r>
          </w:p>
        </w:tc>
      </w:tr>
      <w:tr>
        <w:tc>
          <w:tcPr>
            <w:tcW w:type="dxa" w:w="172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Primary AI Engine</w:t>
            </w:r>
          </w:p>
        </w:tc>
        <w:tc>
          <w:tcPr>
            <w:tcW w:type="dxa" w:w="201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Google Gemini 3.5 Flash-Lite</w:t>
            </w:r>
          </w:p>
        </w:tc>
        <w:tc>
          <w:tcPr>
            <w:tcW w:type="dxa" w:w="115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REST v1beta</w:t>
            </w:r>
          </w:p>
        </w:tc>
        <w:tc>
          <w:tcPr>
            <w:tcW w:type="dxa" w:w="3024"/>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Zero-hallucination structured extraction (temperature 0.05)</w:t>
            </w:r>
          </w:p>
        </w:tc>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gemini-search.service.ts</w:t>
            </w:r>
          </w:p>
        </w:tc>
      </w:tr>
      <w:tr>
        <w:tc>
          <w:tcPr>
            <w:tcW w:type="dxa" w:w="172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Vision OCR</w:t>
            </w:r>
          </w:p>
        </w:tc>
        <w:tc>
          <w:tcPr>
            <w:tcW w:type="dxa" w:w="2016"/>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Google Gemini Vision</w:t>
            </w:r>
          </w:p>
        </w:tc>
        <w:tc>
          <w:tcPr>
            <w:tcW w:type="dxa" w:w="115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REST v1beta</w:t>
            </w:r>
          </w:p>
        </w:tc>
        <w:tc>
          <w:tcPr>
            <w:tcW w:type="dxa" w:w="3024"/>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OCR scanning of nameplates, stickers, and invoices</w:t>
            </w:r>
          </w:p>
        </w:tc>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ocr-ingestion.service.ts</w:t>
            </w:r>
          </w:p>
        </w:tc>
      </w:tr>
      <w:tr>
        <w:tc>
          <w:tcPr>
            <w:tcW w:type="dxa" w:w="172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Fallback AI</w:t>
            </w:r>
          </w:p>
        </w:tc>
        <w:tc>
          <w:tcPr>
            <w:tcW w:type="dxa" w:w="201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OpenAI GPT-4o-mini</w:t>
            </w:r>
          </w:p>
        </w:tc>
        <w:tc>
          <w:tcPr>
            <w:tcW w:type="dxa" w:w="115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REST v1</w:t>
            </w:r>
          </w:p>
        </w:tc>
        <w:tc>
          <w:tcPr>
            <w:tcW w:type="dxa" w:w="3024"/>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Secondary AI fallback if Gemini quota exhausted</w:t>
            </w:r>
          </w:p>
        </w:tc>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url-extractor.service.ts</w:t>
            </w:r>
          </w:p>
        </w:tc>
      </w:tr>
      <w:tr>
        <w:tc>
          <w:tcPr>
            <w:tcW w:type="dxa" w:w="172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Live Web Search</w:t>
            </w:r>
          </w:p>
        </w:tc>
        <w:tc>
          <w:tcPr>
            <w:tcW w:type="dxa" w:w="2016"/>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Tavily Advanced Search API</w:t>
            </w:r>
          </w:p>
        </w:tc>
        <w:tc>
          <w:tcPr>
            <w:tcW w:type="dxa" w:w="115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REST</w:t>
            </w:r>
          </w:p>
        </w:tc>
        <w:tc>
          <w:tcPr>
            <w:tcW w:type="dxa" w:w="3024"/>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Authoritative OEM link discovery, PDF &amp; warranty finding</w:t>
            </w:r>
          </w:p>
        </w:tc>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gemini-search.service.ts</w:t>
            </w:r>
          </w:p>
        </w:tc>
      </w:tr>
      <w:tr>
        <w:tc>
          <w:tcPr>
            <w:tcW w:type="dxa" w:w="172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Secondary Search</w:t>
            </w:r>
          </w:p>
        </w:tc>
        <w:tc>
          <w:tcPr>
            <w:tcW w:type="dxa" w:w="201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Brave Search API</w:t>
            </w:r>
          </w:p>
        </w:tc>
        <w:tc>
          <w:tcPr>
            <w:tcW w:type="dxa" w:w="115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REST v1</w:t>
            </w:r>
          </w:p>
        </w:tc>
        <w:tc>
          <w:tcPr>
            <w:tcW w:type="dxa" w:w="3024"/>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Ground-truth search with marketplace domain exclusions</w:t>
            </w:r>
          </w:p>
        </w:tc>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brave-search.service.ts</w:t>
            </w:r>
          </w:p>
        </w:tc>
      </w:tr>
      <w:tr>
        <w:tc>
          <w:tcPr>
            <w:tcW w:type="dxa" w:w="172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Database</w:t>
            </w:r>
          </w:p>
        </w:tc>
        <w:tc>
          <w:tcPr>
            <w:tcW w:type="dxa" w:w="2016"/>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Azure SQL (mssql)</w:t>
            </w:r>
          </w:p>
        </w:tc>
        <w:tc>
          <w:tcPr>
            <w:tcW w:type="dxa" w:w="115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10.0.2</w:t>
            </w:r>
          </w:p>
        </w:tc>
        <w:tc>
          <w:tcPr>
            <w:tcW w:type="dxa" w:w="3024"/>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Relational master storage with connection pooling</w:t>
            </w:r>
          </w:p>
        </w:tc>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plugins/db.plugin.ts</w:t>
            </w:r>
          </w:p>
        </w:tc>
      </w:tr>
      <w:tr>
        <w:tc>
          <w:tcPr>
            <w:tcW w:type="dxa" w:w="172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Offline Fallback</w:t>
            </w:r>
          </w:p>
        </w:tc>
        <w:tc>
          <w:tcPr>
            <w:tcW w:type="dxa" w:w="201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In-Memory Repositories</w:t>
            </w:r>
          </w:p>
        </w:tc>
        <w:tc>
          <w:tcPr>
            <w:tcW w:type="dxa" w:w="115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Native TS</w:t>
            </w:r>
          </w:p>
        </w:tc>
        <w:tc>
          <w:tcPr>
            <w:tcW w:type="dxa" w:w="3024"/>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Zero-dependency offline demo execution</w:t>
            </w:r>
          </w:p>
        </w:tc>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product.repository.ts</w:t>
            </w:r>
          </w:p>
        </w:tc>
      </w:tr>
      <w:tr>
        <w:tc>
          <w:tcPr>
            <w:tcW w:type="dxa" w:w="172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Excel Engine</w:t>
            </w:r>
          </w:p>
        </w:tc>
        <w:tc>
          <w:tcPr>
            <w:tcW w:type="dxa" w:w="2016"/>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SheetJS (xlsx) + csv-parse</w:t>
            </w:r>
          </w:p>
        </w:tc>
        <w:tc>
          <w:tcPr>
            <w:tcW w:type="dxa" w:w="115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0.18.5/5.5</w:t>
            </w:r>
          </w:p>
        </w:tc>
        <w:tc>
          <w:tcPr>
            <w:tcW w:type="dxa" w:w="3024"/>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Parsing uploaded sheets, compiling 252-col delivery workbook</w:t>
            </w:r>
          </w:p>
        </w:tc>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delivery-exporter.service.ts</w:t>
            </w:r>
          </w:p>
        </w:tc>
      </w:tr>
      <w:tr>
        <w:tc>
          <w:tcPr>
            <w:tcW w:type="dxa" w:w="172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PDF Extraction</w:t>
            </w:r>
          </w:p>
        </w:tc>
        <w:tc>
          <w:tcPr>
            <w:tcW w:type="dxa" w:w="201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pdf-parse</w:t>
            </w:r>
          </w:p>
        </w:tc>
        <w:tc>
          <w:tcPr>
            <w:tcW w:type="dxa" w:w="115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2.4.5</w:t>
            </w:r>
          </w:p>
        </w:tc>
        <w:tc>
          <w:tcPr>
            <w:tcW w:type="dxa" w:w="3024"/>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Headless text extraction from uploaded technical PDFs</w:t>
            </w:r>
          </w:p>
        </w:tc>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file-parser.service.ts</w:t>
            </w:r>
          </w:p>
        </w:tc>
      </w:tr>
      <w:tr>
        <w:tc>
          <w:tcPr>
            <w:tcW w:type="dxa" w:w="172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Authentication</w:t>
            </w:r>
          </w:p>
        </w:tc>
        <w:tc>
          <w:tcPr>
            <w:tcW w:type="dxa" w:w="2016"/>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Firebase Admin SDK</w:t>
            </w:r>
          </w:p>
        </w:tc>
        <w:tc>
          <w:tcPr>
            <w:tcW w:type="dxa" w:w="115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12.0.0</w:t>
            </w:r>
          </w:p>
        </w:tc>
        <w:tc>
          <w:tcPr>
            <w:tcW w:type="dxa" w:w="3024"/>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JWT Bearer token authentication with RBAC</w:t>
            </w:r>
          </w:p>
        </w:tc>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services/auth.service.ts</w:t>
            </w:r>
          </w:p>
        </w:tc>
      </w:tr>
      <w:tr>
        <w:tc>
          <w:tcPr>
            <w:tcW w:type="dxa" w:w="172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Email Alerts</w:t>
            </w:r>
          </w:p>
        </w:tc>
        <w:tc>
          <w:tcPr>
            <w:tcW w:type="dxa" w:w="201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Resend</w:t>
            </w:r>
          </w:p>
        </w:tc>
        <w:tc>
          <w:tcPr>
            <w:tcW w:type="dxa" w:w="115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6.22.0</w:t>
            </w:r>
          </w:p>
        </w:tc>
        <w:tc>
          <w:tcPr>
            <w:tcW w:type="dxa" w:w="3024"/>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Transactional notifications on batch enrichment completion</w:t>
            </w:r>
          </w:p>
        </w:tc>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services/email.service.ts</w:t>
            </w:r>
          </w:p>
        </w:tc>
      </w:tr>
      <w:tr>
        <w:tc>
          <w:tcPr>
            <w:tcW w:type="dxa" w:w="172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API Documentation</w:t>
            </w:r>
          </w:p>
        </w:tc>
        <w:tc>
          <w:tcPr>
            <w:tcW w:type="dxa" w:w="2016"/>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Fastify Swagger + Swagger-UI</w:t>
            </w:r>
          </w:p>
        </w:tc>
        <w:tc>
          <w:tcPr>
            <w:tcW w:type="dxa" w:w="115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8.14/3.0</w:t>
            </w:r>
          </w:p>
        </w:tc>
        <w:tc>
          <w:tcPr>
            <w:tcW w:type="dxa" w:w="3024"/>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Interactive OpenAPI / Swagger UI at /api/docs</w:t>
            </w:r>
          </w:p>
        </w:tc>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src/server.ts</w:t>
            </w:r>
          </w:p>
        </w:tc>
      </w:tr>
    </w:tbl>
    <w:p/>
    <w:p>
      <w:pPr>
        <w:spacing w:before="40" w:after="40"/>
        <w:pBdr>
          <w:bottom w:val="single" w:sz="6" w:space="1" w:color="B0C4DE"/>
        </w:pBdr>
      </w:pPr>
    </w:p>
    <w:p>
      <w:pPr>
        <w:spacing w:before="360" w:after="200"/>
        <w:pBdr>
          <w:bottom w:val="single" w:sz="12" w:space="4" w:color="0B244A"/>
        </w:pBdr>
      </w:pPr>
      <w:r>
        <w:rPr>
          <w:rFonts w:ascii="Times New Roman" w:hAnsi="Times New Roman"/>
          <w:b/>
          <w:i w:val="0"/>
          <w:color w:val="0B244A"/>
          <w:sz w:val="40"/>
        </w:rPr>
        <w:t>10. API Inventory — External &amp; Internal</w:t>
      </w:r>
    </w:p>
    <w:p>
      <w:pPr>
        <w:spacing w:before="280" w:after="120"/>
      </w:pPr>
      <w:r>
        <w:rPr>
          <w:rFonts w:ascii="Times New Roman" w:hAnsi="Times New Roman"/>
          <w:b/>
          <w:i w:val="0"/>
          <w:color w:val="004080"/>
          <w:sz w:val="30"/>
        </w:rPr>
        <w:t>External APIs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16"/>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API / Service</w:t>
            </w:r>
          </w:p>
        </w:tc>
        <w:tc>
          <w:tcPr>
            <w:tcW w:type="dxa" w:w="2880"/>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Purpose</w:t>
            </w:r>
          </w:p>
        </w:tc>
        <w:tc>
          <w:tcPr>
            <w:tcW w:type="dxa" w:w="2592"/>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Called From</w:t>
            </w:r>
          </w:p>
        </w:tc>
        <w:tc>
          <w:tcPr>
            <w:tcW w:type="dxa" w:w="2592"/>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Auth Method</w:t>
            </w:r>
          </w:p>
        </w:tc>
      </w:tr>
      <w:tr>
        <w:tc>
          <w:tcPr>
            <w:tcW w:type="dxa" w:w="201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Google Gemini API</w:t>
            </w:r>
          </w:p>
        </w:tc>
        <w:tc>
          <w:tcPr>
            <w:tcW w:type="dxa" w:w="288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Attribute extraction &amp; Multi-modal OCR</w:t>
            </w:r>
          </w:p>
        </w:tc>
        <w:tc>
          <w:tcPr>
            <w:tcW w:type="dxa" w:w="259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gemini-search.service.ts</w:t>
              <w:br/>
              <w:t>ocr-ingestion.service.ts</w:t>
            </w:r>
          </w:p>
        </w:tc>
        <w:tc>
          <w:tcPr>
            <w:tcW w:type="dxa" w:w="259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URL param: key=${GEMINI_API_KEY}</w:t>
            </w:r>
          </w:p>
        </w:tc>
      </w:tr>
      <w:tr>
        <w:tc>
          <w:tcPr>
            <w:tcW w:type="dxa" w:w="2016"/>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Tavily Search API</w:t>
            </w:r>
          </w:p>
        </w:tc>
        <w:tc>
          <w:tcPr>
            <w:tcW w:type="dxa" w:w="288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Live OEM website discovery, PDF/warranty detection</w:t>
            </w:r>
          </w:p>
        </w:tc>
        <w:tc>
          <w:tcPr>
            <w:tcW w:type="dxa" w:w="259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gemini-search.service.ts</w:t>
            </w:r>
          </w:p>
        </w:tc>
        <w:tc>
          <w:tcPr>
            <w:tcW w:type="dxa" w:w="259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JSON body: api_key</w:t>
            </w:r>
          </w:p>
        </w:tc>
      </w:tr>
      <w:tr>
        <w:tc>
          <w:tcPr>
            <w:tcW w:type="dxa" w:w="201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Brave Search API</w:t>
            </w:r>
          </w:p>
        </w:tc>
        <w:tc>
          <w:tcPr>
            <w:tcW w:type="dxa" w:w="288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Independent grounded search with domain exclusions</w:t>
            </w:r>
          </w:p>
        </w:tc>
        <w:tc>
          <w:tcPr>
            <w:tcW w:type="dxa" w:w="259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brave-search.service.ts</w:t>
            </w:r>
          </w:p>
        </w:tc>
        <w:tc>
          <w:tcPr>
            <w:tcW w:type="dxa" w:w="259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Header: X-Subscription-Token</w:t>
            </w:r>
          </w:p>
        </w:tc>
      </w:tr>
      <w:tr>
        <w:tc>
          <w:tcPr>
            <w:tcW w:type="dxa" w:w="2016"/>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OpenAI API</w:t>
            </w:r>
          </w:p>
        </w:tc>
        <w:tc>
          <w:tcPr>
            <w:tcW w:type="dxa" w:w="288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Secondary fallback extraction engine</w:t>
            </w:r>
          </w:p>
        </w:tc>
        <w:tc>
          <w:tcPr>
            <w:tcW w:type="dxa" w:w="259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url-extractor.service.ts</w:t>
            </w:r>
          </w:p>
        </w:tc>
        <w:tc>
          <w:tcPr>
            <w:tcW w:type="dxa" w:w="259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Header: Authorization Bearer</w:t>
            </w:r>
          </w:p>
        </w:tc>
      </w:tr>
      <w:tr>
        <w:tc>
          <w:tcPr>
            <w:tcW w:type="dxa" w:w="201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Firebase Admin Auth</w:t>
            </w:r>
          </w:p>
        </w:tc>
        <w:tc>
          <w:tcPr>
            <w:tcW w:type="dxa" w:w="288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Verify user JWT tokens and roles</w:t>
            </w:r>
          </w:p>
        </w:tc>
        <w:tc>
          <w:tcPr>
            <w:tcW w:type="dxa" w:w="259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auth.service.ts</w:t>
            </w:r>
          </w:p>
        </w:tc>
        <w:tc>
          <w:tcPr>
            <w:tcW w:type="dxa" w:w="259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Service Account Certificate</w:t>
            </w:r>
          </w:p>
        </w:tc>
      </w:tr>
      <w:tr>
        <w:tc>
          <w:tcPr>
            <w:tcW w:type="dxa" w:w="2016"/>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Resend Email API</w:t>
            </w:r>
          </w:p>
        </w:tc>
        <w:tc>
          <w:tcPr>
            <w:tcW w:type="dxa" w:w="288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Batch completion transactional emails</w:t>
            </w:r>
          </w:p>
        </w:tc>
        <w:tc>
          <w:tcPr>
            <w:tcW w:type="dxa" w:w="259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email.service.ts</w:t>
            </w:r>
          </w:p>
        </w:tc>
        <w:tc>
          <w:tcPr>
            <w:tcW w:type="dxa" w:w="259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Header: Authorization Bearer</w:t>
            </w:r>
          </w:p>
        </w:tc>
      </w:tr>
    </w:tbl>
    <w:p/>
    <w:p>
      <w:pPr>
        <w:spacing w:before="280" w:after="120"/>
      </w:pPr>
      <w:r>
        <w:rPr>
          <w:rFonts w:ascii="Times New Roman" w:hAnsi="Times New Roman"/>
          <w:b/>
          <w:i w:val="0"/>
          <w:color w:val="004080"/>
          <w:sz w:val="30"/>
        </w:rPr>
        <w:t>Internal Backend REST Endpoints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Method</w:t>
            </w:r>
          </w:p>
        </w:tc>
        <w:tc>
          <w:tcPr>
            <w:tcW w:type="dxa" w:w="4032"/>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Endpoint</w:t>
            </w:r>
          </w:p>
        </w:tc>
        <w:tc>
          <w:tcPr>
            <w:tcW w:type="dxa" w:w="3600"/>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Description</w:t>
            </w:r>
          </w:p>
        </w:tc>
        <w:tc>
          <w:tcPr>
            <w:tcW w:type="dxa" w:w="1440"/>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Auth Required</w:t>
            </w:r>
          </w:p>
        </w:tc>
      </w:tr>
      <w:tr>
        <w:tc>
          <w:tcPr>
            <w:tcW w:type="dxa" w:w="100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POST</w:t>
            </w:r>
          </w:p>
        </w:tc>
        <w:tc>
          <w:tcPr>
            <w:tcW w:type="dxa" w:w="403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/api/v1/ingestion/uploads</w:t>
            </w:r>
          </w:p>
        </w:tc>
        <w:tc>
          <w:tcPr>
            <w:tcW w:type="dxa" w:w="360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Upload CSV/XLSX for pre-flight scan</w:t>
            </w:r>
          </w:p>
        </w:tc>
        <w:tc>
          <w:tcPr>
            <w:tcW w:type="dxa" w:w="144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Yes (Bearer)</w:t>
            </w:r>
          </w:p>
        </w:tc>
      </w:tr>
      <w:tr>
        <w:tc>
          <w:tcPr>
            <w:tcW w:type="dxa" w:w="100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POST</w:t>
            </w:r>
          </w:p>
        </w:tc>
        <w:tc>
          <w:tcPr>
            <w:tcW w:type="dxa" w:w="403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/api/v1/ingestion/url</w:t>
            </w:r>
          </w:p>
        </w:tc>
        <w:tc>
          <w:tcPr>
            <w:tcW w:type="dxa" w:w="360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Ingest single product from manufacturer URL</w:t>
            </w:r>
          </w:p>
        </w:tc>
        <w:tc>
          <w:tcPr>
            <w:tcW w:type="dxa" w:w="144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Yes (Bearer)</w:t>
            </w:r>
          </w:p>
        </w:tc>
      </w:tr>
      <w:tr>
        <w:tc>
          <w:tcPr>
            <w:tcW w:type="dxa" w:w="100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POST</w:t>
            </w:r>
          </w:p>
        </w:tc>
        <w:tc>
          <w:tcPr>
            <w:tcW w:type="dxa" w:w="403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/api/v1/ingestion/ocr-scan</w:t>
            </w:r>
          </w:p>
        </w:tc>
        <w:tc>
          <w:tcPr>
            <w:tcW w:type="dxa" w:w="360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Multi-modal OCR image/nameplate scan</w:t>
            </w:r>
          </w:p>
        </w:tc>
        <w:tc>
          <w:tcPr>
            <w:tcW w:type="dxa" w:w="144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Optional</w:t>
            </w:r>
          </w:p>
        </w:tc>
      </w:tr>
      <w:tr>
        <w:tc>
          <w:tcPr>
            <w:tcW w:type="dxa" w:w="100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POST</w:t>
            </w:r>
          </w:p>
        </w:tc>
        <w:tc>
          <w:tcPr>
            <w:tcW w:type="dxa" w:w="403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/api/v1/ingestion/batch-enrich</w:t>
            </w:r>
          </w:p>
        </w:tc>
        <w:tc>
          <w:tcPr>
            <w:tcW w:type="dxa" w:w="360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Trigger Tavily + Gemini deep enrichment</w:t>
            </w:r>
          </w:p>
        </w:tc>
        <w:tc>
          <w:tcPr>
            <w:tcW w:type="dxa" w:w="144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Optional</w:t>
            </w:r>
          </w:p>
        </w:tc>
      </w:tr>
      <w:tr>
        <w:tc>
          <w:tcPr>
            <w:tcW w:type="dxa" w:w="100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POST</w:t>
            </w:r>
          </w:p>
        </w:tc>
        <w:tc>
          <w:tcPr>
            <w:tcW w:type="dxa" w:w="403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/api/v1/ingestion/batch-export-excel</w:t>
            </w:r>
          </w:p>
        </w:tc>
        <w:tc>
          <w:tcPr>
            <w:tcW w:type="dxa" w:w="360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Export enriched batch to Dept-sorted Excel</w:t>
            </w:r>
          </w:p>
        </w:tc>
        <w:tc>
          <w:tcPr>
            <w:tcW w:type="dxa" w:w="144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No</w:t>
            </w:r>
          </w:p>
        </w:tc>
      </w:tr>
      <w:tr>
        <w:tc>
          <w:tcPr>
            <w:tcW w:type="dxa" w:w="100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POST</w:t>
            </w:r>
          </w:p>
        </w:tc>
        <w:tc>
          <w:tcPr>
            <w:tcW w:type="dxa" w:w="403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/api/v1/ingestion/extract-url</w:t>
            </w:r>
          </w:p>
        </w:tc>
        <w:tc>
          <w:tcPr>
            <w:tcW w:type="dxa" w:w="360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Live extract single URL with zero-hallucination</w:t>
            </w:r>
          </w:p>
        </w:tc>
        <w:tc>
          <w:tcPr>
            <w:tcW w:type="dxa" w:w="144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No</w:t>
            </w:r>
          </w:p>
        </w:tc>
      </w:tr>
      <w:tr>
        <w:tc>
          <w:tcPr>
            <w:tcW w:type="dxa" w:w="100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POST</w:t>
            </w:r>
          </w:p>
        </w:tc>
        <w:tc>
          <w:tcPr>
            <w:tcW w:type="dxa" w:w="403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/api/v1/ingestion/extract-url/export-excel</w:t>
            </w:r>
          </w:p>
        </w:tc>
        <w:tc>
          <w:tcPr>
            <w:tcW w:type="dxa" w:w="360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Direct download 252-col Excel for extracted URL</w:t>
            </w:r>
          </w:p>
        </w:tc>
        <w:tc>
          <w:tcPr>
            <w:tcW w:type="dxa" w:w="144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No</w:t>
            </w:r>
          </w:p>
        </w:tc>
      </w:tr>
      <w:tr>
        <w:tc>
          <w:tcPr>
            <w:tcW w:type="dxa" w:w="100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GET</w:t>
            </w:r>
          </w:p>
        </w:tc>
        <w:tc>
          <w:tcPr>
            <w:tcW w:type="dxa" w:w="403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/api/v1/products</w:t>
            </w:r>
          </w:p>
        </w:tc>
        <w:tc>
          <w:tcPr>
            <w:tcW w:type="dxa" w:w="360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Paginated product catalog search &amp; filter</w:t>
            </w:r>
          </w:p>
        </w:tc>
        <w:tc>
          <w:tcPr>
            <w:tcW w:type="dxa" w:w="144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Yes (Bearer)</w:t>
            </w:r>
          </w:p>
        </w:tc>
      </w:tr>
      <w:tr>
        <w:tc>
          <w:tcPr>
            <w:tcW w:type="dxa" w:w="100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GET</w:t>
            </w:r>
          </w:p>
        </w:tc>
        <w:tc>
          <w:tcPr>
            <w:tcW w:type="dxa" w:w="403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/api/v1/products/export</w:t>
            </w:r>
          </w:p>
        </w:tc>
        <w:tc>
          <w:tcPr>
            <w:tcW w:type="dxa" w:w="360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Download master catalog (.xlsx or .csv)</w:t>
            </w:r>
          </w:p>
        </w:tc>
        <w:tc>
          <w:tcPr>
            <w:tcW w:type="dxa" w:w="144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Yes (Bearer)</w:t>
            </w:r>
          </w:p>
        </w:tc>
      </w:tr>
      <w:tr>
        <w:tc>
          <w:tcPr>
            <w:tcW w:type="dxa" w:w="100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GET</w:t>
            </w:r>
          </w:p>
        </w:tc>
        <w:tc>
          <w:tcPr>
            <w:tcW w:type="dxa" w:w="403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/api/v1/products/:id</w:t>
            </w:r>
          </w:p>
        </w:tc>
        <w:tc>
          <w:tcPr>
            <w:tcW w:type="dxa" w:w="360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Get full product detail with audit trail</w:t>
            </w:r>
          </w:p>
        </w:tc>
        <w:tc>
          <w:tcPr>
            <w:tcW w:type="dxa" w:w="144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Yes (Bearer)</w:t>
            </w:r>
          </w:p>
        </w:tc>
      </w:tr>
      <w:tr>
        <w:tc>
          <w:tcPr>
            <w:tcW w:type="dxa" w:w="100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POST</w:t>
            </w:r>
          </w:p>
        </w:tc>
        <w:tc>
          <w:tcPr>
            <w:tcW w:type="dxa" w:w="403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/api/v1/products/:id/publish</w:t>
            </w:r>
          </w:p>
        </w:tc>
        <w:tc>
          <w:tcPr>
            <w:tcW w:type="dxa" w:w="360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Approve and publish product to catalog</w:t>
            </w:r>
          </w:p>
        </w:tc>
        <w:tc>
          <w:tcPr>
            <w:tcW w:type="dxa" w:w="144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Admin/Reviewer</w:t>
            </w:r>
          </w:p>
        </w:tc>
      </w:tr>
      <w:tr>
        <w:tc>
          <w:tcPr>
            <w:tcW w:type="dxa" w:w="100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GET</w:t>
            </w:r>
          </w:p>
        </w:tc>
        <w:tc>
          <w:tcPr>
            <w:tcW w:type="dxa" w:w="403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/api/v1/analytics/summary</w:t>
            </w:r>
          </w:p>
        </w:tc>
        <w:tc>
          <w:tcPr>
            <w:tcW w:type="dxa" w:w="360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Dashboard metrics: total SKUs, completeness</w:t>
            </w:r>
          </w:p>
        </w:tc>
        <w:tc>
          <w:tcPr>
            <w:tcW w:type="dxa" w:w="144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Yes (Bearer)</w:t>
            </w:r>
          </w:p>
        </w:tc>
      </w:tr>
      <w:tr>
        <w:tc>
          <w:tcPr>
            <w:tcW w:type="dxa" w:w="100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GET</w:t>
            </w:r>
          </w:p>
        </w:tc>
        <w:tc>
          <w:tcPr>
            <w:tcW w:type="dxa" w:w="403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/api/v1/health</w:t>
            </w:r>
          </w:p>
        </w:tc>
        <w:tc>
          <w:tcPr>
            <w:tcW w:type="dxa" w:w="360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Service liveness and database connectivity ping</w:t>
            </w:r>
          </w:p>
        </w:tc>
        <w:tc>
          <w:tcPr>
            <w:tcW w:type="dxa" w:w="144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No</w:t>
            </w:r>
          </w:p>
        </w:tc>
      </w:tr>
    </w:tbl>
    <w:p/>
    <w:p>
      <w:pPr>
        <w:spacing w:before="40" w:after="40"/>
        <w:pBdr>
          <w:bottom w:val="single" w:sz="6" w:space="1" w:color="B0C4DE"/>
        </w:pBdr>
      </w:pPr>
    </w:p>
    <w:p>
      <w:pPr>
        <w:spacing w:before="360" w:after="200"/>
        <w:pBdr>
          <w:bottom w:val="single" w:sz="12" w:space="4" w:color="0B244A"/>
        </w:pBdr>
      </w:pPr>
      <w:r>
        <w:rPr>
          <w:rFonts w:ascii="Times New Roman" w:hAnsi="Times New Roman"/>
          <w:b/>
          <w:i w:val="0"/>
          <w:color w:val="0B244A"/>
          <w:sz w:val="40"/>
        </w:rPr>
        <w:t>11. Component Architecture</w:t>
      </w:r>
    </w:p>
    <w:p>
      <w:pPr>
        <w:spacing w:before="160" w:after="80"/>
        <w:jc w:val="center"/>
      </w:pPr>
      <w:r>
        <w:rPr>
          <w:rFonts w:ascii="Times New Roman" w:hAnsi="Times New Roman"/>
          <w:b/>
          <w:i w:val="0"/>
          <w:color w:val="004080"/>
          <w:sz w:val="22"/>
        </w:rPr>
        <w:t>Multi-Tier Component Architecture (Client → API → Orchestration → Intelligence → Storage)</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2592"/>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CLIENT TIER</w:t>
              <w:br/>
              <w:t>(Next.js 15)</w:t>
            </w:r>
          </w:p>
        </w:tc>
        <w:tc>
          <w:tcPr>
            <w:tcW w:type="dxa" w:w="504"/>
            <w:shd w:val="clear" w:color="auto" w:fill="FFFFFF"/>
            <w:tcBorders>
              <w:top w:val="nil"/>
              <w:bottom w:val="nil"/>
              <w:left w:val="nil"/>
              <w:right w:val="nil"/>
            </w:tcBorders>
          </w:tcPr>
          <w:p>
            <w:pPr>
              <w:spacing w:before="120" w:after="0"/>
              <w:jc w:val="center"/>
            </w:pPr>
            <w:r>
              <w:rPr>
                <w:rFonts w:ascii="Times New Roman" w:hAnsi="Times New Roman"/>
                <w:b/>
                <w:i w:val="0"/>
                <w:color w:val="004080"/>
                <w:sz w:val="24"/>
              </w:rPr>
              <w:t>→</w:t>
            </w:r>
          </w:p>
        </w:tc>
        <w:tc>
          <w:tcPr>
            <w:tcW w:type="dxa" w:w="2592"/>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API TIER</w:t>
              <w:br/>
              <w:t>(Fastify)</w:t>
            </w:r>
          </w:p>
        </w:tc>
        <w:tc>
          <w:tcPr>
            <w:tcW w:type="dxa" w:w="504"/>
            <w:shd w:val="clear" w:color="auto" w:fill="FFFFFF"/>
            <w:tcBorders>
              <w:top w:val="nil"/>
              <w:bottom w:val="nil"/>
              <w:left w:val="nil"/>
              <w:right w:val="nil"/>
            </w:tcBorders>
          </w:tcPr>
          <w:p>
            <w:pPr>
              <w:spacing w:before="120" w:after="0"/>
              <w:jc w:val="center"/>
            </w:pPr>
            <w:r>
              <w:rPr>
                <w:rFonts w:ascii="Times New Roman" w:hAnsi="Times New Roman"/>
                <w:b/>
                <w:i w:val="0"/>
                <w:color w:val="004080"/>
                <w:sz w:val="24"/>
              </w:rPr>
              <w:t>→</w:t>
            </w:r>
          </w:p>
        </w:tc>
        <w:tc>
          <w:tcPr>
            <w:tcW w:type="dxa" w:w="2592"/>
            <w:shd w:val="clear" w:color="auto" w:fill="20693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ORCHESTRATION TIER</w:t>
            </w:r>
          </w:p>
        </w:tc>
        <w:tc>
          <w:tcPr>
            <w:tcW w:type="dxa" w:w="504"/>
            <w:shd w:val="clear" w:color="auto" w:fill="FFFFFF"/>
            <w:tcBorders>
              <w:top w:val="nil"/>
              <w:bottom w:val="nil"/>
              <w:left w:val="nil"/>
              <w:right w:val="nil"/>
            </w:tcBorders>
          </w:tcPr>
          <w:p>
            <w:pPr>
              <w:spacing w:before="120" w:after="0"/>
              <w:jc w:val="center"/>
            </w:pPr>
            <w:r>
              <w:rPr>
                <w:rFonts w:ascii="Times New Roman" w:hAnsi="Times New Roman"/>
                <w:b/>
                <w:i w:val="0"/>
                <w:color w:val="004080"/>
                <w:sz w:val="24"/>
              </w:rPr>
              <w:t>→</w:t>
            </w:r>
          </w:p>
        </w:tc>
        <w:tc>
          <w:tcPr>
            <w:tcW w:type="dxa" w:w="2592"/>
            <w:shd w:val="clear" w:color="auto" w:fill="C47900"/>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INTELLIGENCE TIER</w:t>
            </w:r>
          </w:p>
        </w:tc>
        <w:tc>
          <w:tcPr>
            <w:tcW w:type="dxa" w:w="504"/>
            <w:shd w:val="clear" w:color="auto" w:fill="FFFFFF"/>
            <w:tcBorders>
              <w:top w:val="nil"/>
              <w:bottom w:val="nil"/>
              <w:left w:val="nil"/>
              <w:right w:val="nil"/>
            </w:tcBorders>
          </w:tcPr>
          <w:p>
            <w:pPr>
              <w:spacing w:before="120" w:after="0"/>
              <w:jc w:val="center"/>
            </w:pPr>
            <w:r>
              <w:rPr>
                <w:rFonts w:ascii="Times New Roman" w:hAnsi="Times New Roman"/>
                <w:b/>
                <w:i w:val="0"/>
                <w:color w:val="004080"/>
                <w:sz w:val="24"/>
              </w:rPr>
              <w:t>→</w:t>
            </w:r>
          </w:p>
        </w:tc>
        <w:tc>
          <w:tcPr>
            <w:tcW w:type="dxa" w:w="2592"/>
            <w:shd w:val="clear" w:color="auto" w:fill="5C3D9C"/>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STORAGE TIER</w:t>
            </w:r>
          </w:p>
        </w:tc>
      </w:tr>
      <w:tr>
        <w:tc>
          <w:tcPr>
            <w:tcW w:type="dxa" w:w="2592"/>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Upload &amp; Preflight View</w:t>
            </w:r>
          </w:p>
        </w:tc>
        <w:tc>
          <w:tcPr>
            <w:tcW w:type="dxa" w:w="504"/>
            <w:shd w:val="clear" w:color="auto" w:fill="FFFFFF"/>
            <w:tcBorders>
              <w:top w:val="nil"/>
              <w:bottom w:val="nil"/>
              <w:left w:val="nil"/>
              <w:right w:val="nil"/>
            </w:tcBorders>
          </w:tcPr>
          <w:p>
            <w:pPr>
              <w:spacing w:before="0" w:after="0"/>
            </w:pPr>
          </w:p>
        </w:tc>
        <w:tc>
          <w:tcPr>
            <w:tcW w:type="dxa" w:w="2592"/>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/api/v1/ingestion</w:t>
            </w:r>
          </w:p>
        </w:tc>
        <w:tc>
          <w:tcPr>
            <w:tcW w:type="dxa" w:w="504"/>
            <w:shd w:val="clear" w:color="auto" w:fill="FFFFFF"/>
            <w:tcBorders>
              <w:top w:val="nil"/>
              <w:bottom w:val="nil"/>
              <w:left w:val="nil"/>
              <w:right w:val="nil"/>
            </w:tcBorders>
          </w:tcPr>
          <w:p>
            <w:pPr>
              <w:spacing w:before="0" w:after="0"/>
            </w:pPr>
          </w:p>
        </w:tc>
        <w:tc>
          <w:tcPr>
            <w:tcW w:type="dxa" w:w="2592"/>
            <w:shd w:val="clear" w:color="auto" w:fill="20693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Batch File Enricher</w:t>
            </w:r>
          </w:p>
        </w:tc>
        <w:tc>
          <w:tcPr>
            <w:tcW w:type="dxa" w:w="504"/>
            <w:shd w:val="clear" w:color="auto" w:fill="FFFFFF"/>
            <w:tcBorders>
              <w:top w:val="nil"/>
              <w:bottom w:val="nil"/>
              <w:left w:val="nil"/>
              <w:right w:val="nil"/>
            </w:tcBorders>
          </w:tcPr>
          <w:p>
            <w:pPr>
              <w:spacing w:before="0" w:after="0"/>
            </w:pPr>
          </w:p>
        </w:tc>
        <w:tc>
          <w:tcPr>
            <w:tcW w:type="dxa" w:w="2592"/>
            <w:shd w:val="clear" w:color="auto" w:fill="C47900"/>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Gemini Search Service</w:t>
            </w:r>
          </w:p>
        </w:tc>
        <w:tc>
          <w:tcPr>
            <w:tcW w:type="dxa" w:w="504"/>
            <w:shd w:val="clear" w:color="auto" w:fill="FFFFFF"/>
            <w:tcBorders>
              <w:top w:val="nil"/>
              <w:bottom w:val="nil"/>
              <w:left w:val="nil"/>
              <w:right w:val="nil"/>
            </w:tcBorders>
          </w:tcPr>
          <w:p>
            <w:pPr>
              <w:spacing w:before="0" w:after="0"/>
            </w:pPr>
          </w:p>
        </w:tc>
        <w:tc>
          <w:tcPr>
            <w:tcW w:type="dxa" w:w="2592"/>
            <w:shd w:val="clear" w:color="auto" w:fill="5C3D9C"/>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Azure SQL Database</w:t>
            </w:r>
          </w:p>
        </w:tc>
      </w:tr>
      <w:tr>
        <w:tc>
          <w:tcPr>
            <w:tcW w:type="dxa" w:w="2592"/>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Product Catalog Grid</w:t>
            </w:r>
          </w:p>
        </w:tc>
        <w:tc>
          <w:tcPr>
            <w:tcW w:type="dxa" w:w="504"/>
            <w:shd w:val="clear" w:color="auto" w:fill="FFFFFF"/>
            <w:tcBorders>
              <w:top w:val="nil"/>
              <w:bottom w:val="nil"/>
              <w:left w:val="nil"/>
              <w:right w:val="nil"/>
            </w:tcBorders>
          </w:tcPr>
          <w:p>
            <w:pPr>
              <w:spacing w:before="0" w:after="0"/>
            </w:pPr>
          </w:p>
        </w:tc>
        <w:tc>
          <w:tcPr>
            <w:tcW w:type="dxa" w:w="2592"/>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/api/v1/products</w:t>
            </w:r>
          </w:p>
        </w:tc>
        <w:tc>
          <w:tcPr>
            <w:tcW w:type="dxa" w:w="504"/>
            <w:shd w:val="clear" w:color="auto" w:fill="FFFFFF"/>
            <w:tcBorders>
              <w:top w:val="nil"/>
              <w:bottom w:val="nil"/>
              <w:left w:val="nil"/>
              <w:right w:val="nil"/>
            </w:tcBorders>
          </w:tcPr>
          <w:p>
            <w:pPr>
              <w:spacing w:before="0" w:after="0"/>
            </w:pPr>
          </w:p>
        </w:tc>
        <w:tc>
          <w:tcPr>
            <w:tcW w:type="dxa" w:w="2592"/>
            <w:shd w:val="clear" w:color="auto" w:fill="20693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URL Extractor Service</w:t>
            </w:r>
          </w:p>
        </w:tc>
        <w:tc>
          <w:tcPr>
            <w:tcW w:type="dxa" w:w="504"/>
            <w:shd w:val="clear" w:color="auto" w:fill="FFFFFF"/>
            <w:tcBorders>
              <w:top w:val="nil"/>
              <w:bottom w:val="nil"/>
              <w:left w:val="nil"/>
              <w:right w:val="nil"/>
            </w:tcBorders>
          </w:tcPr>
          <w:p>
            <w:pPr>
              <w:spacing w:before="0" w:after="0"/>
            </w:pPr>
          </w:p>
        </w:tc>
        <w:tc>
          <w:tcPr>
            <w:tcW w:type="dxa" w:w="2592"/>
            <w:shd w:val="clear" w:color="auto" w:fill="C47900"/>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Source Governor</w:t>
            </w:r>
          </w:p>
        </w:tc>
        <w:tc>
          <w:tcPr>
            <w:tcW w:type="dxa" w:w="504"/>
            <w:shd w:val="clear" w:color="auto" w:fill="FFFFFF"/>
            <w:tcBorders>
              <w:top w:val="nil"/>
              <w:bottom w:val="nil"/>
              <w:left w:val="nil"/>
              <w:right w:val="nil"/>
            </w:tcBorders>
          </w:tcPr>
          <w:p>
            <w:pPr>
              <w:spacing w:before="0" w:after="0"/>
            </w:pPr>
          </w:p>
        </w:tc>
        <w:tc>
          <w:tcPr>
            <w:tcW w:type="dxa" w:w="2592"/>
            <w:shd w:val="clear" w:color="auto" w:fill="5C3D9C"/>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In-Memory Cache</w:t>
              <w:br/>
              <w:t>(Offline Fallback)</w:t>
            </w:r>
          </w:p>
        </w:tc>
      </w:tr>
      <w:tr>
        <w:tc>
          <w:tcPr>
            <w:tcW w:type="dxa" w:w="2592"/>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252-Column Inspector</w:t>
            </w:r>
          </w:p>
        </w:tc>
        <w:tc>
          <w:tcPr>
            <w:tcW w:type="dxa" w:w="504"/>
            <w:shd w:val="clear" w:color="auto" w:fill="FFFFFF"/>
            <w:tcBorders>
              <w:top w:val="nil"/>
              <w:bottom w:val="nil"/>
              <w:left w:val="nil"/>
              <w:right w:val="nil"/>
            </w:tcBorders>
          </w:tcPr>
          <w:p>
            <w:pPr>
              <w:spacing w:before="0" w:after="0"/>
            </w:pPr>
          </w:p>
        </w:tc>
        <w:tc>
          <w:tcPr>
            <w:tcW w:type="dxa" w:w="2592"/>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/api/v1/analytics</w:t>
            </w:r>
          </w:p>
        </w:tc>
        <w:tc>
          <w:tcPr>
            <w:tcW w:type="dxa" w:w="504"/>
            <w:shd w:val="clear" w:color="auto" w:fill="FFFFFF"/>
            <w:tcBorders>
              <w:top w:val="nil"/>
              <w:bottom w:val="nil"/>
              <w:left w:val="nil"/>
              <w:right w:val="nil"/>
            </w:tcBorders>
          </w:tcPr>
          <w:p>
            <w:pPr>
              <w:spacing w:before="0" w:after="0"/>
            </w:pPr>
          </w:p>
        </w:tc>
        <w:tc>
          <w:tcPr>
            <w:tcW w:type="dxa" w:w="2592"/>
            <w:shd w:val="clear" w:color="auto" w:fill="20693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OCR Ingestion Service</w:t>
            </w:r>
          </w:p>
        </w:tc>
        <w:tc>
          <w:tcPr>
            <w:tcW w:type="dxa" w:w="504"/>
            <w:shd w:val="clear" w:color="auto" w:fill="FFFFFF"/>
            <w:tcBorders>
              <w:top w:val="nil"/>
              <w:bottom w:val="nil"/>
              <w:left w:val="nil"/>
              <w:right w:val="nil"/>
            </w:tcBorders>
          </w:tcPr>
          <w:p>
            <w:pPr>
              <w:spacing w:before="0" w:after="0"/>
            </w:pPr>
          </w:p>
        </w:tc>
        <w:tc>
          <w:tcPr>
            <w:tcW w:type="dxa" w:w="2592"/>
            <w:shd w:val="clear" w:color="auto" w:fill="C47900"/>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Taxonomy Engine</w:t>
            </w:r>
          </w:p>
        </w:tc>
        <w:tc>
          <w:tcPr>
            <w:tcW w:type="dxa" w:w="504"/>
            <w:shd w:val="clear" w:color="auto" w:fill="FFFFFF"/>
            <w:tcBorders>
              <w:top w:val="nil"/>
              <w:bottom w:val="nil"/>
              <w:left w:val="nil"/>
              <w:right w:val="nil"/>
            </w:tcBorders>
          </w:tcPr>
          <w:p>
            <w:pPr>
              <w:spacing w:before="0" w:after="0"/>
            </w:pPr>
          </w:p>
        </w:tc>
        <w:tc>
          <w:tcPr>
            <w:tcW w:type="dxa" w:w="2592"/>
            <w:shd w:val="clear" w:color="auto" w:fill="5C3D9C"/>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Google Gemini API</w:t>
            </w:r>
          </w:p>
        </w:tc>
      </w:tr>
      <w:tr>
        <w:tc>
          <w:tcPr>
            <w:tcW w:type="dxa" w:w="2592"/>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Nameplate Camera Scanner</w:t>
            </w:r>
          </w:p>
        </w:tc>
        <w:tc>
          <w:tcPr>
            <w:tcW w:type="dxa" w:w="504"/>
            <w:shd w:val="clear" w:color="auto" w:fill="FFFFFF"/>
            <w:tcBorders>
              <w:top w:val="nil"/>
              <w:bottom w:val="nil"/>
              <w:left w:val="nil"/>
              <w:right w:val="nil"/>
            </w:tcBorders>
          </w:tcPr>
          <w:p>
            <w:pPr>
              <w:spacing w:before="0" w:after="0"/>
            </w:pPr>
          </w:p>
        </w:tc>
        <w:tc>
          <w:tcPr>
            <w:tcW w:type="dxa" w:w="2592"/>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Auth Middleware</w:t>
              <w:br/>
              <w:t>(Firebase / Dev Mock)</w:t>
            </w:r>
          </w:p>
        </w:tc>
        <w:tc>
          <w:tcPr>
            <w:tcW w:type="dxa" w:w="504"/>
            <w:shd w:val="clear" w:color="auto" w:fill="FFFFFF"/>
            <w:tcBorders>
              <w:top w:val="nil"/>
              <w:bottom w:val="nil"/>
              <w:left w:val="nil"/>
              <w:right w:val="nil"/>
            </w:tcBorders>
          </w:tcPr>
          <w:p>
            <w:pPr>
              <w:spacing w:before="0" w:after="0"/>
            </w:pPr>
          </w:p>
        </w:tc>
        <w:tc>
          <w:tcPr>
            <w:tcW w:type="dxa" w:w="2592"/>
            <w:shd w:val="clear" w:color="auto" w:fill="20693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Delivery Exporter Service</w:t>
            </w:r>
          </w:p>
        </w:tc>
        <w:tc>
          <w:tcPr>
            <w:tcW w:type="dxa" w:w="504"/>
            <w:shd w:val="clear" w:color="auto" w:fill="FFFFFF"/>
            <w:tcBorders>
              <w:top w:val="nil"/>
              <w:bottom w:val="nil"/>
              <w:left w:val="nil"/>
              <w:right w:val="nil"/>
            </w:tcBorders>
          </w:tcPr>
          <w:p>
            <w:pPr>
              <w:spacing w:before="0" w:after="0"/>
            </w:pPr>
          </w:p>
        </w:tc>
        <w:tc>
          <w:tcPr>
            <w:tcW w:type="dxa" w:w="2592"/>
            <w:shd w:val="clear" w:color="auto" w:fill="C47900"/>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UOM Normalizer</w:t>
            </w:r>
          </w:p>
        </w:tc>
        <w:tc>
          <w:tcPr>
            <w:tcW w:type="dxa" w:w="504"/>
            <w:shd w:val="clear" w:color="auto" w:fill="FFFFFF"/>
            <w:tcBorders>
              <w:top w:val="nil"/>
              <w:bottom w:val="nil"/>
              <w:left w:val="nil"/>
              <w:right w:val="nil"/>
            </w:tcBorders>
          </w:tcPr>
          <w:p>
            <w:pPr>
              <w:spacing w:before="0" w:after="0"/>
            </w:pPr>
          </w:p>
        </w:tc>
        <w:tc>
          <w:tcPr>
            <w:tcW w:type="dxa" w:w="2592"/>
            <w:shd w:val="clear" w:color="auto" w:fill="5C3D9C"/>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Tavily Search API</w:t>
            </w:r>
          </w:p>
        </w:tc>
      </w:tr>
      <w:tr>
        <w:tc>
          <w:tcPr>
            <w:tcW w:type="dxa" w:w="2592"/>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Executive Dashboard</w:t>
            </w:r>
          </w:p>
        </w:tc>
        <w:tc>
          <w:tcPr>
            <w:tcW w:type="dxa" w:w="504"/>
            <w:shd w:val="clear" w:color="auto" w:fill="FFFFFF"/>
            <w:tcBorders>
              <w:top w:val="nil"/>
              <w:bottom w:val="nil"/>
              <w:left w:val="nil"/>
              <w:right w:val="nil"/>
            </w:tcBorders>
          </w:tcPr>
          <w:p>
            <w:pPr>
              <w:spacing w:before="0" w:after="0"/>
            </w:pPr>
          </w:p>
        </w:tc>
        <w:tc>
          <w:tcPr>
            <w:tcW w:type="dxa" w:w="2592"/>
            <w:shd w:val="clear" w:color="auto" w:fill="FFFFFF"/>
            <w:tcBorders>
              <w:top w:val="nil"/>
              <w:bottom w:val="nil"/>
              <w:left w:val="nil"/>
              <w:right w:val="nil"/>
            </w:tcBorders>
          </w:tcPr>
          <w:p>
            <w:pPr>
              <w:spacing w:before="0" w:after="0"/>
            </w:pPr>
          </w:p>
        </w:tc>
        <w:tc>
          <w:tcPr>
            <w:tcW w:type="dxa" w:w="504"/>
            <w:shd w:val="clear" w:color="auto" w:fill="FFFFFF"/>
            <w:tcBorders>
              <w:top w:val="nil"/>
              <w:bottom w:val="nil"/>
              <w:left w:val="nil"/>
              <w:right w:val="nil"/>
            </w:tcBorders>
          </w:tcPr>
          <w:p>
            <w:pPr>
              <w:spacing w:before="0" w:after="0"/>
            </w:pPr>
          </w:p>
        </w:tc>
        <w:tc>
          <w:tcPr>
            <w:tcW w:type="dxa" w:w="2592"/>
            <w:shd w:val="clear" w:color="auto" w:fill="FFFFFF"/>
            <w:tcBorders>
              <w:top w:val="nil"/>
              <w:bottom w:val="nil"/>
              <w:left w:val="nil"/>
              <w:right w:val="nil"/>
            </w:tcBorders>
          </w:tcPr>
          <w:p>
            <w:pPr>
              <w:spacing w:before="0" w:after="0"/>
            </w:pPr>
          </w:p>
        </w:tc>
        <w:tc>
          <w:tcPr>
            <w:tcW w:type="dxa" w:w="504"/>
            <w:shd w:val="clear" w:color="auto" w:fill="FFFFFF"/>
            <w:tcBorders>
              <w:top w:val="nil"/>
              <w:bottom w:val="nil"/>
              <w:left w:val="nil"/>
              <w:right w:val="nil"/>
            </w:tcBorders>
          </w:tcPr>
          <w:p>
            <w:pPr>
              <w:spacing w:before="0" w:after="0"/>
            </w:pPr>
          </w:p>
        </w:tc>
        <w:tc>
          <w:tcPr>
            <w:tcW w:type="dxa" w:w="2592"/>
            <w:shd w:val="clear" w:color="auto" w:fill="C47900"/>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LOV Vocabulary</w:t>
            </w:r>
          </w:p>
        </w:tc>
        <w:tc>
          <w:tcPr>
            <w:tcW w:type="dxa" w:w="504"/>
            <w:shd w:val="clear" w:color="auto" w:fill="FFFFFF"/>
            <w:tcBorders>
              <w:top w:val="nil"/>
              <w:bottom w:val="nil"/>
              <w:left w:val="nil"/>
              <w:right w:val="nil"/>
            </w:tcBorders>
          </w:tcPr>
          <w:p>
            <w:pPr>
              <w:spacing w:before="0" w:after="0"/>
            </w:pPr>
          </w:p>
        </w:tc>
        <w:tc>
          <w:tcPr>
            <w:tcW w:type="dxa" w:w="2592"/>
            <w:shd w:val="clear" w:color="auto" w:fill="5C3D9C"/>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Resend Email API</w:t>
            </w:r>
          </w:p>
        </w:tc>
      </w:tr>
      <w:tr>
        <w:tc>
          <w:tcPr>
            <w:tcW w:type="dxa" w:w="2592"/>
            <w:shd w:val="clear" w:color="auto" w:fill="FFFFFF"/>
            <w:tcBorders>
              <w:top w:val="nil"/>
              <w:bottom w:val="nil"/>
              <w:left w:val="nil"/>
              <w:right w:val="nil"/>
            </w:tcBorders>
          </w:tcPr>
          <w:p>
            <w:pPr>
              <w:spacing w:before="0" w:after="0"/>
            </w:pPr>
          </w:p>
        </w:tc>
        <w:tc>
          <w:tcPr>
            <w:tcW w:type="dxa" w:w="504"/>
            <w:shd w:val="clear" w:color="auto" w:fill="FFFFFF"/>
            <w:tcBorders>
              <w:top w:val="nil"/>
              <w:bottom w:val="nil"/>
              <w:left w:val="nil"/>
              <w:right w:val="nil"/>
            </w:tcBorders>
          </w:tcPr>
          <w:p>
            <w:pPr>
              <w:spacing w:before="0" w:after="0"/>
            </w:pPr>
          </w:p>
        </w:tc>
        <w:tc>
          <w:tcPr>
            <w:tcW w:type="dxa" w:w="2592"/>
            <w:shd w:val="clear" w:color="auto" w:fill="FFFFFF"/>
            <w:tcBorders>
              <w:top w:val="nil"/>
              <w:bottom w:val="nil"/>
              <w:left w:val="nil"/>
              <w:right w:val="nil"/>
            </w:tcBorders>
          </w:tcPr>
          <w:p>
            <w:pPr>
              <w:spacing w:before="0" w:after="0"/>
            </w:pPr>
          </w:p>
        </w:tc>
        <w:tc>
          <w:tcPr>
            <w:tcW w:type="dxa" w:w="504"/>
            <w:shd w:val="clear" w:color="auto" w:fill="FFFFFF"/>
            <w:tcBorders>
              <w:top w:val="nil"/>
              <w:bottom w:val="nil"/>
              <w:left w:val="nil"/>
              <w:right w:val="nil"/>
            </w:tcBorders>
          </w:tcPr>
          <w:p>
            <w:pPr>
              <w:spacing w:before="0" w:after="0"/>
            </w:pPr>
          </w:p>
        </w:tc>
        <w:tc>
          <w:tcPr>
            <w:tcW w:type="dxa" w:w="2592"/>
            <w:shd w:val="clear" w:color="auto" w:fill="FFFFFF"/>
            <w:tcBorders>
              <w:top w:val="nil"/>
              <w:bottom w:val="nil"/>
              <w:left w:val="nil"/>
              <w:right w:val="nil"/>
            </w:tcBorders>
          </w:tcPr>
          <w:p>
            <w:pPr>
              <w:spacing w:before="0" w:after="0"/>
            </w:pPr>
          </w:p>
        </w:tc>
        <w:tc>
          <w:tcPr>
            <w:tcW w:type="dxa" w:w="504"/>
            <w:shd w:val="clear" w:color="auto" w:fill="FFFFFF"/>
            <w:tcBorders>
              <w:top w:val="nil"/>
              <w:bottom w:val="nil"/>
              <w:left w:val="nil"/>
              <w:right w:val="nil"/>
            </w:tcBorders>
          </w:tcPr>
          <w:p>
            <w:pPr>
              <w:spacing w:before="0" w:after="0"/>
            </w:pPr>
          </w:p>
        </w:tc>
        <w:tc>
          <w:tcPr>
            <w:tcW w:type="dxa" w:w="2592"/>
            <w:shd w:val="clear" w:color="auto" w:fill="C47900"/>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URL Health Verifier</w:t>
            </w:r>
          </w:p>
        </w:tc>
        <w:tc>
          <w:tcPr>
            <w:tcW w:type="dxa" w:w="504"/>
            <w:shd w:val="clear" w:color="auto" w:fill="FFFFFF"/>
            <w:tcBorders>
              <w:top w:val="nil"/>
              <w:bottom w:val="nil"/>
              <w:left w:val="nil"/>
              <w:right w:val="nil"/>
            </w:tcBorders>
          </w:tcPr>
          <w:p>
            <w:pPr>
              <w:spacing w:before="0" w:after="0"/>
            </w:pPr>
          </w:p>
        </w:tc>
        <w:tc>
          <w:tcPr>
            <w:tcW w:type="dxa" w:w="2592"/>
            <w:shd w:val="clear" w:color="auto" w:fill="FFFFFF"/>
            <w:tcBorders>
              <w:top w:val="nil"/>
              <w:bottom w:val="nil"/>
              <w:left w:val="nil"/>
              <w:right w:val="nil"/>
            </w:tcBorders>
          </w:tcPr>
          <w:p>
            <w:pPr>
              <w:spacing w:before="0" w:after="0"/>
            </w:pPr>
          </w:p>
        </w:tc>
      </w:tr>
    </w:tbl>
    <w:p/>
    <w:p>
      <w:pPr>
        <w:spacing w:before="40" w:after="40"/>
        <w:pBdr>
          <w:bottom w:val="single" w:sz="6" w:space="1" w:color="B0C4DE"/>
        </w:pBdr>
      </w:pPr>
    </w:p>
    <w:p>
      <w:pPr>
        <w:spacing w:before="360" w:after="200"/>
        <w:pBdr>
          <w:bottom w:val="single" w:sz="12" w:space="4" w:color="0B244A"/>
        </w:pBdr>
      </w:pPr>
      <w:r>
        <w:rPr>
          <w:rFonts w:ascii="Times New Roman" w:hAnsi="Times New Roman"/>
          <w:b/>
          <w:i w:val="0"/>
          <w:color w:val="0B244A"/>
          <w:sz w:val="40"/>
        </w:rPr>
        <w:t>12. File &amp; Module Responsibilities Map</w:t>
      </w:r>
    </w:p>
    <w:p>
      <w:pPr>
        <w:spacing w:before="280" w:after="120"/>
      </w:pPr>
      <w:r>
        <w:rPr>
          <w:rFonts w:ascii="Times New Roman" w:hAnsi="Times New Roman"/>
          <w:b/>
          <w:i w:val="0"/>
          <w:color w:val="004080"/>
          <w:sz w:val="30"/>
        </w:rPr>
        <w:t>Backend Services (unihack-backend/apps/api/src/services/)</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File Name</w:t>
            </w:r>
          </w:p>
        </w:tc>
        <w:tc>
          <w:tcPr>
            <w:tcW w:type="dxa" w:w="720"/>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Lines</w:t>
            </w:r>
          </w:p>
        </w:tc>
        <w:tc>
          <w:tcPr>
            <w:tcW w:type="dxa" w:w="5760"/>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Core Responsibility</w:t>
            </w:r>
          </w:p>
        </w:tc>
      </w:tr>
      <w:tr>
        <w:tc>
          <w:tcPr>
            <w:tcW w:type="dxa" w:w="360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delivery-exporter.service.ts</w:t>
            </w:r>
          </w:p>
        </w:tc>
        <w:tc>
          <w:tcPr>
            <w:tcW w:type="dxa" w:w="72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620</w:t>
            </w:r>
          </w:p>
        </w:tc>
        <w:tc>
          <w:tcPr>
            <w:tcW w:type="dxa" w:w="57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Formats data into exact 252-column schema; enforces taxonomy resolution and Dept-sorted Excel/CSV export</w:t>
            </w:r>
          </w:p>
        </w:tc>
      </w:tr>
      <w:tr>
        <w:tc>
          <w:tcPr>
            <w:tcW w:type="dxa" w:w="360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batch-file-enricher.service.ts</w:t>
            </w:r>
          </w:p>
        </w:tc>
        <w:tc>
          <w:tcPr>
            <w:tcW w:type="dxa" w:w="72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710</w:t>
            </w:r>
          </w:p>
        </w:tc>
        <w:tc>
          <w:tcPr>
            <w:tcW w:type="dxa" w:w="57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Orchestrates spreadsheet ingestion, caps batch execution in chunks of 2, queries Tavily/Gemini in controlled bursts</w:t>
            </w:r>
          </w:p>
        </w:tc>
      </w:tr>
      <w:tr>
        <w:tc>
          <w:tcPr>
            <w:tcW w:type="dxa" w:w="360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gemini-search.service.ts</w:t>
            </w:r>
          </w:p>
        </w:tc>
        <w:tc>
          <w:tcPr>
            <w:tcW w:type="dxa" w:w="72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724</w:t>
            </w:r>
          </w:p>
        </w:tc>
        <w:tc>
          <w:tcPr>
            <w:tcW w:type="dxa" w:w="57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Core search enrichment engine; builds zero-hallucination prompt with Unilog title formula and 5-tier descriptions</w:t>
            </w:r>
          </w:p>
        </w:tc>
      </w:tr>
      <w:tr>
        <w:tc>
          <w:tcPr>
            <w:tcW w:type="dxa" w:w="360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url-extractor.service.ts</w:t>
            </w:r>
          </w:p>
        </w:tc>
        <w:tc>
          <w:tcPr>
            <w:tcW w:type="dxa" w:w="72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687</w:t>
            </w:r>
          </w:p>
        </w:tc>
        <w:tc>
          <w:tcPr>
            <w:tcW w:type="dxa" w:w="57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Scrapes live manufacturer URLs, parses HTML/JSON-LD, extracts specs via Gemini with strict schema</w:t>
            </w:r>
          </w:p>
        </w:tc>
      </w:tr>
      <w:tr>
        <w:tc>
          <w:tcPr>
            <w:tcW w:type="dxa" w:w="360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ocr-ingestion.service.ts</w:t>
            </w:r>
          </w:p>
        </w:tc>
        <w:tc>
          <w:tcPr>
            <w:tcW w:type="dxa" w:w="72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495</w:t>
            </w:r>
          </w:p>
        </w:tc>
        <w:tc>
          <w:tcPr>
            <w:tcW w:type="dxa" w:w="57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Multi-modal image analysis; scans nameplates; calculates Sufficiency Score (≥ 80%)</w:t>
            </w:r>
          </w:p>
        </w:tc>
      </w:tr>
      <w:tr>
        <w:tc>
          <w:tcPr>
            <w:tcW w:type="dxa" w:w="360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source-governor.service.ts</w:t>
            </w:r>
          </w:p>
        </w:tc>
        <w:tc>
          <w:tcPr>
            <w:tcW w:type="dxa" w:w="72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255</w:t>
            </w:r>
          </w:p>
        </w:tc>
        <w:tc>
          <w:tcPr>
            <w:tcW w:type="dxa" w:w="57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Enforces sourcing governance: Tier 1 OEM, Tier 2 distributor fallback, blacklists 33+ consumer marketplaces</w:t>
            </w:r>
          </w:p>
        </w:tc>
      </w:tr>
      <w:tr>
        <w:tc>
          <w:tcPr>
            <w:tcW w:type="dxa" w:w="360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image-extractor.service.ts</w:t>
            </w:r>
          </w:p>
        </w:tc>
        <w:tc>
          <w:tcPr>
            <w:tcW w:type="dxa" w:w="72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778</w:t>
            </w:r>
          </w:p>
        </w:tc>
        <w:tc>
          <w:tcPr>
            <w:tcW w:type="dxa" w:w="57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DOM scope isolator; purges 'related/carousel' containers; enforces resolution limits (≥ 300×300)</w:t>
            </w:r>
          </w:p>
        </w:tc>
      </w:tr>
      <w:tr>
        <w:tc>
          <w:tcPr>
            <w:tcW w:type="dxa" w:w="360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url-health-verifier.service.ts</w:t>
            </w:r>
          </w:p>
        </w:tc>
        <w:tc>
          <w:tcPr>
            <w:tcW w:type="dxa" w:w="72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489</w:t>
            </w:r>
          </w:p>
        </w:tc>
        <w:tc>
          <w:tcPr>
            <w:tcW w:type="dxa" w:w="57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Automated Head-Check: async HTTP HEAD requests with 3s timeout; eliminates dead links and 404s</w:t>
            </w:r>
          </w:p>
        </w:tc>
      </w:tr>
      <w:tr>
        <w:tc>
          <w:tcPr>
            <w:tcW w:type="dxa" w:w="360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uom-normalizer.service.ts</w:t>
            </w:r>
          </w:p>
        </w:tc>
        <w:tc>
          <w:tcPr>
            <w:tcW w:type="dxa" w:w="72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721</w:t>
            </w:r>
          </w:p>
        </w:tc>
        <w:tc>
          <w:tcPr>
            <w:tcW w:type="dxa" w:w="57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Conforms to Unilog Master UOM Standards; enforces &lt;number&gt; &lt;space&gt; &lt;token&gt;; maps 63 fraction conversions</w:t>
            </w:r>
          </w:p>
        </w:tc>
      </w:tr>
      <w:tr>
        <w:tc>
          <w:tcPr>
            <w:tcW w:type="dxa" w:w="360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lov-normalizer.service.ts</w:t>
            </w:r>
          </w:p>
        </w:tc>
        <w:tc>
          <w:tcPr>
            <w:tcW w:type="dxa" w:w="72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873</w:t>
            </w:r>
          </w:p>
        </w:tc>
        <w:tc>
          <w:tcPr>
            <w:tcW w:type="dxa" w:w="57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Maps 1,472 connection variants to 515 canonical forms; validates controlled vocabulary</w:t>
            </w:r>
          </w:p>
        </w:tc>
      </w:tr>
      <w:tr>
        <w:tc>
          <w:tcPr>
            <w:tcW w:type="dxa" w:w="360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file-parser.service.ts</w:t>
            </w:r>
          </w:p>
        </w:tc>
        <w:tc>
          <w:tcPr>
            <w:tcW w:type="dxa" w:w="72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510</w:t>
            </w:r>
          </w:p>
        </w:tc>
        <w:tc>
          <w:tcPr>
            <w:tcW w:type="dxa" w:w="57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Ingests binary buffers (.xlsx/.csv/.pdf); detects headers; extracts canonical rows</w:t>
            </w:r>
          </w:p>
        </w:tc>
      </w:tr>
      <w:tr>
        <w:tc>
          <w:tcPr>
            <w:tcW w:type="dxa" w:w="360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placeholder-detector.service.ts</w:t>
            </w:r>
          </w:p>
        </w:tc>
        <w:tc>
          <w:tcPr>
            <w:tcW w:type="dxa" w:w="72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156</w:t>
            </w:r>
          </w:p>
        </w:tc>
        <w:tc>
          <w:tcPr>
            <w:tcW w:type="dxa" w:w="57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Detects non-informative placeholder tokens ('N/A', '--', 'TBD') and normalizes to clean nulls</w:t>
            </w:r>
          </w:p>
        </w:tc>
      </w:tr>
      <w:tr>
        <w:tc>
          <w:tcPr>
            <w:tcW w:type="dxa" w:w="360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email.service.ts</w:t>
            </w:r>
          </w:p>
        </w:tc>
        <w:tc>
          <w:tcPr>
            <w:tcW w:type="dxa" w:w="72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420</w:t>
            </w:r>
          </w:p>
        </w:tc>
        <w:tc>
          <w:tcPr>
            <w:tcW w:type="dxa" w:w="57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Sends transactional batch completion reports via Resend/Brevo API</w:t>
            </w:r>
          </w:p>
        </w:tc>
      </w:tr>
    </w:tbl>
    <w:p/>
    <w:p>
      <w:pPr>
        <w:spacing w:before="280" w:after="120"/>
      </w:pPr>
      <w:r>
        <w:rPr>
          <w:rFonts w:ascii="Times New Roman" w:hAnsi="Times New Roman"/>
          <w:b/>
          <w:i w:val="0"/>
          <w:color w:val="004080"/>
          <w:sz w:val="30"/>
        </w:rPr>
        <w:t>Utilities &amp; Repositories</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File Name</w:t>
            </w:r>
          </w:p>
        </w:tc>
        <w:tc>
          <w:tcPr>
            <w:tcW w:type="dxa" w:w="6480"/>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Responsibility</w:t>
            </w:r>
          </w:p>
        </w:tc>
      </w:tr>
      <w:tr>
        <w:tc>
          <w:tcPr>
            <w:tcW w:type="dxa" w:w="360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utils/text-sanitizer.ts</w:t>
            </w:r>
          </w:p>
        </w:tc>
        <w:tc>
          <w:tcPr>
            <w:tcW w:type="dxa" w:w="648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UTF-8 repair, OEM vs distributor disambiguation, resolveTaxonomyHierarchy() (Dept, Class, Fine)</w:t>
            </w:r>
          </w:p>
        </w:tc>
      </w:tr>
      <w:tr>
        <w:tc>
          <w:tcPr>
            <w:tcW w:type="dxa" w:w="360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repositories/product.repository.ts</w:t>
            </w:r>
          </w:p>
        </w:tc>
        <w:tc>
          <w:tcPr>
            <w:tcW w:type="dxa" w:w="648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Database queries for products/attributes/assets/export with in-memory offline fallback</w:t>
            </w:r>
          </w:p>
        </w:tc>
      </w:tr>
      <w:tr>
        <w:tc>
          <w:tcPr>
            <w:tcW w:type="dxa" w:w="360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repositories/job.repository.ts</w:t>
            </w:r>
          </w:p>
        </w:tc>
        <w:tc>
          <w:tcPr>
            <w:tcW w:type="dxa" w:w="648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Tracks ingestion batch job lifecycle, stage progression, row counts, and error states</w:t>
            </w:r>
          </w:p>
        </w:tc>
      </w:tr>
      <w:tr>
        <w:tc>
          <w:tcPr>
            <w:tcW w:type="dxa" w:w="360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plugins/db.plugin.ts</w:t>
            </w:r>
          </w:p>
        </w:tc>
        <w:tc>
          <w:tcPr>
            <w:tcW w:type="dxa" w:w="648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Fastify Azure SQL plugin managing connection pooling, error events, and graceful reconnection</w:t>
            </w:r>
          </w:p>
        </w:tc>
      </w:tr>
    </w:tbl>
    <w:p/>
    <w:p>
      <w:pPr>
        <w:spacing w:before="280" w:after="120"/>
      </w:pPr>
      <w:r>
        <w:rPr>
          <w:rFonts w:ascii="Times New Roman" w:hAnsi="Times New Roman"/>
          <w:b/>
          <w:i w:val="0"/>
          <w:color w:val="004080"/>
          <w:sz w:val="30"/>
        </w:rPr>
        <w:t>Frontend Core (src/lib/ &amp; src/app/)</w:t>
      </w:r>
    </w:p>
    <w:tbl>
      <w:tblPr>
        <w:tblStyle w:val="TableGrid"/>
        <w:tblW w:type="auto" w:w="0"/>
        <w:jc w:val="center"/>
        <w:tblLook w:firstColumn="1" w:firstRow="1" w:lastColumn="0" w:lastRow="0" w:noHBand="0" w:noVBand="1" w:val="04A0"/>
      </w:tblPr>
      <w:tblGrid>
        <w:gridCol w:w="4680"/>
        <w:gridCol w:w="4680"/>
      </w:tblGrid>
      <w:tr>
        <w:tc>
          <w:tcPr>
            <w:tcW w:type="dxa" w:w="4032"/>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File Name</w:t>
            </w:r>
          </w:p>
        </w:tc>
        <w:tc>
          <w:tcPr>
            <w:tcW w:type="dxa" w:w="6048"/>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Responsibility</w:t>
            </w:r>
          </w:p>
        </w:tc>
      </w:tr>
      <w:tr>
        <w:tc>
          <w:tcPr>
            <w:tcW w:type="dxa" w:w="403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src/lib/utils/delivery-schema.ts</w:t>
            </w:r>
          </w:p>
        </w:tc>
        <w:tc>
          <w:tcPr>
            <w:tcW w:type="dxa" w:w="604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Generates client-side 252-column delivery records; populates Dept, Class, Fine</w:t>
            </w:r>
          </w:p>
        </w:tc>
      </w:tr>
      <w:tr>
        <w:tc>
          <w:tcPr>
            <w:tcW w:type="dxa" w:w="403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src/lib/utils/sanitizer.ts</w:t>
            </w:r>
          </w:p>
        </w:tc>
        <w:tc>
          <w:tcPr>
            <w:tcW w:type="dxa" w:w="604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Client-side text sanitization, confidence score computation, and taxonomy classification</w:t>
            </w:r>
          </w:p>
        </w:tc>
      </w:tr>
      <w:tr>
        <w:tc>
          <w:tcPr>
            <w:tcW w:type="dxa" w:w="403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src/app/(app)/upload/page.tsx</w:t>
            </w:r>
          </w:p>
        </w:tc>
        <w:tc>
          <w:tcPr>
            <w:tcW w:type="dxa" w:w="604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Interactive upload center: spreadsheet batch, URL scraping, multi-modal camera scanning</w:t>
            </w:r>
          </w:p>
        </w:tc>
      </w:tr>
      <w:tr>
        <w:tc>
          <w:tcPr>
            <w:tcW w:type="dxa" w:w="403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src/app/(app)/products/page.tsx</w:t>
            </w:r>
          </w:p>
        </w:tc>
        <w:tc>
          <w:tcPr>
            <w:tcW w:type="dxa" w:w="604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Master catalog grid with search, filtering, one-click 252-col Excel export</w:t>
            </w:r>
          </w:p>
        </w:tc>
      </w:tr>
      <w:tr>
        <w:tc>
          <w:tcPr>
            <w:tcW w:type="dxa" w:w="403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src/app/(app)/products/[productId]/page.tsx</w:t>
            </w:r>
          </w:p>
        </w:tc>
        <w:tc>
          <w:tcPr>
            <w:tcW w:type="dxa" w:w="604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Deep product inspection: 5-tier descriptions, attribute confidence meters, verified assets</w:t>
            </w:r>
          </w:p>
        </w:tc>
      </w:tr>
    </w:tbl>
    <w:p/>
    <w:p>
      <w:pPr>
        <w:spacing w:before="40" w:after="40"/>
        <w:pBdr>
          <w:bottom w:val="single" w:sz="6" w:space="1" w:color="B0C4DE"/>
        </w:pBdr>
      </w:pPr>
    </w:p>
    <w:p>
      <w:pPr>
        <w:spacing w:before="360" w:after="200"/>
        <w:pBdr>
          <w:bottom w:val="single" w:sz="12" w:space="4" w:color="0B244A"/>
        </w:pBdr>
      </w:pPr>
      <w:r>
        <w:rPr>
          <w:rFonts w:ascii="Times New Roman" w:hAnsi="Times New Roman"/>
          <w:b/>
          <w:i w:val="0"/>
          <w:color w:val="0B244A"/>
          <w:sz w:val="40"/>
        </w:rPr>
        <w:t>13. End-to-End Product Lifecycle Walkthrough</w:t>
      </w:r>
    </w:p>
    <w:p>
      <w:pPr>
        <w:spacing w:before="280" w:after="120"/>
      </w:pPr>
      <w:r>
        <w:rPr>
          <w:rFonts w:ascii="Times New Roman" w:hAnsi="Times New Roman"/>
          <w:b/>
          <w:i w:val="0"/>
          <w:color w:val="004080"/>
          <w:sz w:val="30"/>
        </w:rPr>
        <w:t>Example: KitchenAid Built-In Dishwasher (Part No. KDFM404KPS)</w:t>
      </w:r>
    </w:p>
    <w:p>
      <w:pPr>
        <w:spacing w:before="120" w:after="40"/>
        <w:jc w:val="center"/>
      </w:pPr>
      <w:r>
        <w:rPr>
          <w:rFonts w:ascii="Times New Roman" w:hAnsi="Times New Roman"/>
          <w:b/>
          <w:i w:val="0"/>
          <w:color w:val="004080"/>
          <w:sz w:val="20"/>
        </w:rPr>
        <w:t>[ KitchenAid KDFM404KPS — Complete Processing Lifecycle ]</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i w:val="0"/>
                <w:color w:val="FFFFFF"/>
                <w:sz w:val="20"/>
              </w:rPr>
              <w:t>RAW INPUT ROW</w:t>
              <w:br/>
              <w:t>Mfg_Part_Num: KDFM404KPS  |  Part_Manuf: Appliance Dealers Cooperative (APPDE)</w:t>
              <w:br/>
              <w:t>E1_Brand: -- Unbranded --  |  Dept: [BLANK]  Class: [BLANK]  Fine: [BLANK]</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STEP 1 — OEM &amp; BRAND DISAMBIGUATION</w:t>
              <w:br/>
              <w:t>APPDE recognized as cooperative distributor → Stripped from manufacturer</w:t>
              <w:br/>
              <w:t>Prefix KDFM matched → OEM: "KitchenAid"  |  Brand resolved: "KitchenAid"</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STEP 2 — LIVE OEM SEARCH &amp; DATA MINING</w:t>
              <w:br/>
              <w:t>Tavily Advanced Search: "KitchenAid KDFM404KPS official specifications images datasheet warranty pdf"</w:t>
              <w:br/>
              <w:t>Amazon, Walmart filtered by SourceGovernor</w:t>
              <w:br/>
              <w:t>Discovered OEM URL: https://www.kitchenaid.com/p.KDFM404KPS.html</w:t>
              <w:br/>
              <w:t>Discovered PDF: https://www.kitchenaid.com/docs/KDFM404KPS_Dimension_Guide.pdf</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STEP 3 — GEMINI ZERO-HALLUCINATION EXTRACTION  (temperature: 0.05)</w:t>
              <w:br/>
              <w:t>Width: 23-7/8 in (Confidence: 0.99)  |  Height: 33-5/8 in (0.98)</w:t>
              <w:br/>
              <w:t>Voltage: 120 V (0.99)  |  Sound Level: 44 dBA (0.97)</w:t>
              <w:br/>
              <w:t>INVOICE_DESC: DISHWASHER 24IN SS 120V (≤ 40 chars, UPPERCASE)</w:t>
              <w:br/>
              <w:t>MOBILE_DESC: KitchenAid Dishwasher, 24 in, KDFM404KPS (≤ 80 chars)</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STEP 4 — TAXONOMY RESOLUTION ENGINE</w:t>
              <w:br/>
              <w:t>"dishwasher" + part prefix "kdfm" detected</w:t>
              <w:br/>
              <w:t>Dept: appliances  |  Class: large appliances  |  Fine: dishwasher</w:t>
              <w:br/>
              <w:t>Classpath: appliances &gt; large appliances &gt; dishwasher</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STEP 5 — ASSET HEAD-CHECK URL VERIFICATION</w:t>
              <w:br/>
              <w:t>Image URL: HTTP 200 OK (image/jpeg, 1200×1200px) → ACCEPTED</w:t>
              <w:br/>
              <w:t>Spec Sheet PDF: HTTP 200 OK (application/pdf) → ACCEPTED</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20693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STEP 6 — FINAL 252-COLUMN EXCEL EXPORT</w:t>
              <w:br/>
              <w:t>Column 8 (Dept): "appliances"  |  Column 9 (Class): "large appliances"  |  Column 10 (Fine): "dishwasher"</w:t>
              <w:br/>
              <w:t>Workbook sorted: "abrasives" → "appliances" → "electrical" (alphabetically by Dept)</w:t>
            </w:r>
          </w:p>
        </w:tc>
      </w:tr>
    </w:tbl>
    <w:p/>
    <w:p>
      <w:pPr>
        <w:spacing w:before="40" w:after="40"/>
        <w:pBdr>
          <w:bottom w:val="single" w:sz="6" w:space="1" w:color="B0C4DE"/>
        </w:pBdr>
      </w:pPr>
    </w:p>
    <w:p>
      <w:pPr>
        <w:spacing w:before="360" w:after="200"/>
        <w:pBdr>
          <w:bottom w:val="single" w:sz="12" w:space="4" w:color="0B244A"/>
        </w:pBdr>
      </w:pPr>
      <w:r>
        <w:rPr>
          <w:rFonts w:ascii="Times New Roman" w:hAnsi="Times New Roman"/>
          <w:b/>
          <w:i w:val="0"/>
          <w:color w:val="0B244A"/>
          <w:sz w:val="40"/>
        </w:rPr>
        <w:t>14. Error Handling, Fallbacks &amp; Validation Guardrails</w:t>
      </w:r>
    </w:p>
    <w:p>
      <w:pPr>
        <w:spacing w:before="0" w:after="100"/>
        <w:jc w:val="both"/>
      </w:pPr>
      <w:r>
        <w:rPr>
          <w:rFonts w:ascii="Times New Roman" w:hAnsi="Times New Roman"/>
          <w:b w:val="0"/>
          <w:i w:val="0"/>
          <w:color w:val="1A1A1A"/>
          <w:sz w:val="22"/>
        </w:rPr>
        <w:t>CatalogForge enforces a strict defense-in-depth architecture ensuring zero runtime crashes and zero data hallucination across all processing stages.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0B244A"/>
          </w:tcPr>
          <w:p>
            <w:pPr>
              <w:spacing w:before="60" w:after="60"/>
              <w:jc w:val="center"/>
            </w:pPr>
            <w:r>
              <w:rPr>
                <w:rFonts w:ascii="Times New Roman" w:hAnsi="Times New Roman"/>
                <w:b/>
                <w:i w:val="0"/>
                <w:color w:val="FFFFFF"/>
                <w:sz w:val="19"/>
              </w:rPr>
              <w:t>Layer</w:t>
            </w:r>
          </w:p>
        </w:tc>
        <w:tc>
          <w:tcPr>
            <w:tcW w:type="dxa" w:w="3312"/>
            <w:shd w:val="clear" w:color="auto" w:fill="0B244A"/>
          </w:tcPr>
          <w:p>
            <w:pPr>
              <w:spacing w:before="60" w:after="60"/>
              <w:jc w:val="center"/>
            </w:pPr>
            <w:r>
              <w:rPr>
                <w:rFonts w:ascii="Times New Roman" w:hAnsi="Times New Roman"/>
                <w:b/>
                <w:i w:val="0"/>
                <w:color w:val="FFFFFF"/>
                <w:sz w:val="19"/>
              </w:rPr>
              <w:t>Mechanism</w:t>
            </w:r>
          </w:p>
        </w:tc>
        <w:tc>
          <w:tcPr>
            <w:tcW w:type="dxa" w:w="2880"/>
            <w:shd w:val="clear" w:color="auto" w:fill="0B244A"/>
          </w:tcPr>
          <w:p>
            <w:pPr>
              <w:spacing w:before="60" w:after="60"/>
              <w:jc w:val="center"/>
            </w:pPr>
            <w:r>
              <w:rPr>
                <w:rFonts w:ascii="Times New Roman" w:hAnsi="Times New Roman"/>
                <w:b/>
                <w:i w:val="0"/>
                <w:color w:val="FFFFFF"/>
                <w:sz w:val="19"/>
              </w:rPr>
              <w:t>Code Location</w:t>
            </w:r>
          </w:p>
        </w:tc>
        <w:tc>
          <w:tcPr>
            <w:tcW w:type="dxa" w:w="2160"/>
            <w:shd w:val="clear" w:color="auto" w:fill="0B244A"/>
          </w:tcPr>
          <w:p>
            <w:pPr>
              <w:spacing w:before="60" w:after="60"/>
              <w:jc w:val="center"/>
            </w:pPr>
            <w:r>
              <w:rPr>
                <w:rFonts w:ascii="Times New Roman" w:hAnsi="Times New Roman"/>
                <w:b/>
                <w:i w:val="0"/>
                <w:color w:val="FFFFFF"/>
                <w:sz w:val="19"/>
              </w:rPr>
              <w:t>Status</w:t>
            </w:r>
          </w:p>
        </w:tc>
      </w:tr>
      <w:tr>
        <w:tc>
          <w:tcPr>
            <w:tcW w:type="dxa" w:w="1728"/>
            <w:shd w:val="clear" w:color="auto" w:fill="F2F5F9"/>
          </w:tcPr>
          <w:p>
            <w:pPr>
              <w:spacing w:before="40" w:after="40"/>
            </w:pPr>
            <w:r>
              <w:rPr>
                <w:rFonts w:ascii="Times New Roman" w:hAnsi="Times New Roman"/>
                <w:b w:val="0"/>
                <w:i w:val="0"/>
                <w:color w:val="1A1A1A"/>
                <w:sz w:val="18"/>
              </w:rPr>
              <w:t>Input Validation</w:t>
            </w:r>
          </w:p>
        </w:tc>
        <w:tc>
          <w:tcPr>
            <w:tcW w:type="dxa" w:w="3312"/>
            <w:shd w:val="clear" w:color="auto" w:fill="F2F5F9"/>
          </w:tcPr>
          <w:p>
            <w:pPr>
              <w:spacing w:before="40" w:after="40"/>
            </w:pPr>
            <w:r>
              <w:rPr>
                <w:rFonts w:ascii="Times New Roman" w:hAnsi="Times New Roman"/>
                <w:b w:val="0"/>
                <w:i w:val="0"/>
                <w:color w:val="1A1A1A"/>
                <w:sz w:val="18"/>
              </w:rPr>
              <w:t>Rejects non-spreadsheet MIME types; catches malformed multipart streams</w:t>
            </w:r>
          </w:p>
        </w:tc>
        <w:tc>
          <w:tcPr>
            <w:tcW w:type="dxa" w:w="2880"/>
            <w:shd w:val="clear" w:color="auto" w:fill="F2F5F9"/>
          </w:tcPr>
          <w:p>
            <w:pPr>
              <w:spacing w:before="40" w:after="40"/>
            </w:pPr>
            <w:r>
              <w:rPr>
                <w:rFonts w:ascii="Times New Roman" w:hAnsi="Times New Roman"/>
                <w:b w:val="0"/>
                <w:i w:val="0"/>
                <w:color w:val="1A1A1A"/>
                <w:sz w:val="18"/>
              </w:rPr>
              <w:t>ingestion.routes.ts</w:t>
            </w:r>
          </w:p>
        </w:tc>
        <w:tc>
          <w:tcPr>
            <w:tcW w:type="dxa" w:w="2160"/>
            <w:shd w:val="clear" w:color="auto" w:fill="20693A"/>
          </w:tcPr>
          <w:p>
            <w:pPr>
              <w:spacing w:before="40" w:after="40"/>
              <w:jc w:val="center"/>
            </w:pPr>
            <w:r>
              <w:rPr>
                <w:rFonts w:ascii="Times New Roman" w:hAnsi="Times New Roman"/>
                <w:b/>
                <w:i w:val="0"/>
                <w:color w:val="FFFFFF"/>
                <w:sz w:val="18"/>
              </w:rPr>
              <w:t>Implemented</w:t>
            </w:r>
          </w:p>
        </w:tc>
      </w:tr>
      <w:tr>
        <w:tc>
          <w:tcPr>
            <w:tcW w:type="dxa" w:w="1728"/>
            <w:shd w:val="clear" w:color="auto" w:fill="FFFFFF"/>
          </w:tcPr>
          <w:p>
            <w:pPr>
              <w:spacing w:before="40" w:after="40"/>
            </w:pPr>
            <w:r>
              <w:rPr>
                <w:rFonts w:ascii="Times New Roman" w:hAnsi="Times New Roman"/>
                <w:b w:val="0"/>
                <w:i w:val="0"/>
                <w:color w:val="1A1A1A"/>
                <w:sz w:val="18"/>
              </w:rPr>
              <w:t>Placeholder Scrubbing</w:t>
            </w:r>
          </w:p>
        </w:tc>
        <w:tc>
          <w:tcPr>
            <w:tcW w:type="dxa" w:w="3312"/>
            <w:shd w:val="clear" w:color="auto" w:fill="FFFFFF"/>
          </w:tcPr>
          <w:p>
            <w:pPr>
              <w:spacing w:before="40" w:after="40"/>
            </w:pPr>
            <w:r>
              <w:rPr>
                <w:rFonts w:ascii="Times New Roman" w:hAnsi="Times New Roman"/>
                <w:b w:val="0"/>
                <w:i w:val="0"/>
                <w:color w:val="1A1A1A"/>
                <w:sz w:val="18"/>
              </w:rPr>
              <w:t>Normalizes 40+ placeholder variations ('N/A', '--', 'TBD') to database null</w:t>
            </w:r>
          </w:p>
        </w:tc>
        <w:tc>
          <w:tcPr>
            <w:tcW w:type="dxa" w:w="2880"/>
            <w:shd w:val="clear" w:color="auto" w:fill="FFFFFF"/>
          </w:tcPr>
          <w:p>
            <w:pPr>
              <w:spacing w:before="40" w:after="40"/>
            </w:pPr>
            <w:r>
              <w:rPr>
                <w:rFonts w:ascii="Times New Roman" w:hAnsi="Times New Roman"/>
                <w:b w:val="0"/>
                <w:i w:val="0"/>
                <w:color w:val="1A1A1A"/>
                <w:sz w:val="18"/>
              </w:rPr>
              <w:t>placeholder-detector.service.ts</w:t>
            </w:r>
          </w:p>
        </w:tc>
        <w:tc>
          <w:tcPr>
            <w:tcW w:type="dxa" w:w="2160"/>
            <w:shd w:val="clear" w:color="auto" w:fill="20693A"/>
          </w:tcPr>
          <w:p>
            <w:pPr>
              <w:spacing w:before="40" w:after="40"/>
              <w:jc w:val="center"/>
            </w:pPr>
            <w:r>
              <w:rPr>
                <w:rFonts w:ascii="Times New Roman" w:hAnsi="Times New Roman"/>
                <w:b/>
                <w:i w:val="0"/>
                <w:color w:val="FFFFFF"/>
                <w:sz w:val="18"/>
              </w:rPr>
              <w:t>Implemented</w:t>
            </w:r>
          </w:p>
        </w:tc>
      </w:tr>
      <w:tr>
        <w:tc>
          <w:tcPr>
            <w:tcW w:type="dxa" w:w="1728"/>
            <w:shd w:val="clear" w:color="auto" w:fill="F2F5F9"/>
          </w:tcPr>
          <w:p>
            <w:pPr>
              <w:spacing w:before="40" w:after="40"/>
            </w:pPr>
            <w:r>
              <w:rPr>
                <w:rFonts w:ascii="Times New Roman" w:hAnsi="Times New Roman"/>
                <w:b w:val="0"/>
                <w:i w:val="0"/>
                <w:color w:val="1A1A1A"/>
                <w:sz w:val="18"/>
              </w:rPr>
              <w:t>Zero-Hallucination</w:t>
            </w:r>
          </w:p>
        </w:tc>
        <w:tc>
          <w:tcPr>
            <w:tcW w:type="dxa" w:w="3312"/>
            <w:shd w:val="clear" w:color="auto" w:fill="F2F5F9"/>
          </w:tcPr>
          <w:p>
            <w:pPr>
              <w:spacing w:before="40" w:after="40"/>
            </w:pPr>
            <w:r>
              <w:rPr>
                <w:rFonts w:ascii="Times New Roman" w:hAnsi="Times New Roman"/>
                <w:b w:val="0"/>
                <w:i w:val="0"/>
                <w:color w:val="1A1A1A"/>
                <w:sz w:val="18"/>
              </w:rPr>
              <w:t>Discards attributes with &lt; 60% confidence; strictly outputs empty string for missing</w:t>
            </w:r>
          </w:p>
        </w:tc>
        <w:tc>
          <w:tcPr>
            <w:tcW w:type="dxa" w:w="2880"/>
            <w:shd w:val="clear" w:color="auto" w:fill="F2F5F9"/>
          </w:tcPr>
          <w:p>
            <w:pPr>
              <w:spacing w:before="40" w:after="40"/>
            </w:pPr>
            <w:r>
              <w:rPr>
                <w:rFonts w:ascii="Times New Roman" w:hAnsi="Times New Roman"/>
                <w:b w:val="0"/>
                <w:i w:val="0"/>
                <w:color w:val="1A1A1A"/>
                <w:sz w:val="18"/>
              </w:rPr>
              <w:t>delivery-exporter.service.ts</w:t>
            </w:r>
          </w:p>
        </w:tc>
        <w:tc>
          <w:tcPr>
            <w:tcW w:type="dxa" w:w="2160"/>
            <w:shd w:val="clear" w:color="auto" w:fill="20693A"/>
          </w:tcPr>
          <w:p>
            <w:pPr>
              <w:spacing w:before="40" w:after="40"/>
              <w:jc w:val="center"/>
            </w:pPr>
            <w:r>
              <w:rPr>
                <w:rFonts w:ascii="Times New Roman" w:hAnsi="Times New Roman"/>
                <w:b/>
                <w:i w:val="0"/>
                <w:color w:val="FFFFFF"/>
                <w:sz w:val="18"/>
              </w:rPr>
              <w:t>Implemented</w:t>
            </w:r>
          </w:p>
        </w:tc>
      </w:tr>
      <w:tr>
        <w:tc>
          <w:tcPr>
            <w:tcW w:type="dxa" w:w="1728"/>
            <w:shd w:val="clear" w:color="auto" w:fill="FFFFFF"/>
          </w:tcPr>
          <w:p>
            <w:pPr>
              <w:spacing w:before="40" w:after="40"/>
            </w:pPr>
            <w:r>
              <w:rPr>
                <w:rFonts w:ascii="Times New Roman" w:hAnsi="Times New Roman"/>
                <w:b w:val="0"/>
                <w:i w:val="0"/>
                <w:color w:val="1A1A1A"/>
                <w:sz w:val="18"/>
              </w:rPr>
              <w:t>Sufficiency Gatekeeper</w:t>
            </w:r>
          </w:p>
        </w:tc>
        <w:tc>
          <w:tcPr>
            <w:tcW w:type="dxa" w:w="3312"/>
            <w:shd w:val="clear" w:color="auto" w:fill="FFFFFF"/>
          </w:tcPr>
          <w:p>
            <w:pPr>
              <w:spacing w:before="40" w:after="40"/>
            </w:pPr>
            <w:r>
              <w:rPr>
                <w:rFonts w:ascii="Times New Roman" w:hAnsi="Times New Roman"/>
                <w:b w:val="0"/>
                <w:i w:val="0"/>
                <w:color w:val="1A1A1A"/>
                <w:sz w:val="18"/>
              </w:rPr>
              <w:t>Aborts OCR pipeline if extracted text has &lt; 80% identifier confidence</w:t>
            </w:r>
          </w:p>
        </w:tc>
        <w:tc>
          <w:tcPr>
            <w:tcW w:type="dxa" w:w="2880"/>
            <w:shd w:val="clear" w:color="auto" w:fill="FFFFFF"/>
          </w:tcPr>
          <w:p>
            <w:pPr>
              <w:spacing w:before="40" w:after="40"/>
            </w:pPr>
            <w:r>
              <w:rPr>
                <w:rFonts w:ascii="Times New Roman" w:hAnsi="Times New Roman"/>
                <w:b w:val="0"/>
                <w:i w:val="0"/>
                <w:color w:val="1A1A1A"/>
                <w:sz w:val="18"/>
              </w:rPr>
              <w:t>ocr-ingestion.service.ts</w:t>
            </w:r>
          </w:p>
        </w:tc>
        <w:tc>
          <w:tcPr>
            <w:tcW w:type="dxa" w:w="2160"/>
            <w:shd w:val="clear" w:color="auto" w:fill="20693A"/>
          </w:tcPr>
          <w:p>
            <w:pPr>
              <w:spacing w:before="40" w:after="40"/>
              <w:jc w:val="center"/>
            </w:pPr>
            <w:r>
              <w:rPr>
                <w:rFonts w:ascii="Times New Roman" w:hAnsi="Times New Roman"/>
                <w:b/>
                <w:i w:val="0"/>
                <w:color w:val="FFFFFF"/>
                <w:sz w:val="18"/>
              </w:rPr>
              <w:t>Implemented</w:t>
            </w:r>
          </w:p>
        </w:tc>
      </w:tr>
      <w:tr>
        <w:tc>
          <w:tcPr>
            <w:tcW w:type="dxa" w:w="1728"/>
            <w:shd w:val="clear" w:color="auto" w:fill="F2F5F9"/>
          </w:tcPr>
          <w:p>
            <w:pPr>
              <w:spacing w:before="40" w:after="40"/>
            </w:pPr>
            <w:r>
              <w:rPr>
                <w:rFonts w:ascii="Times New Roman" w:hAnsi="Times New Roman"/>
                <w:b w:val="0"/>
                <w:i w:val="0"/>
                <w:color w:val="1A1A1A"/>
                <w:sz w:val="18"/>
              </w:rPr>
              <w:t>AI Fallback Cascade</w:t>
            </w:r>
          </w:p>
        </w:tc>
        <w:tc>
          <w:tcPr>
            <w:tcW w:type="dxa" w:w="3312"/>
            <w:shd w:val="clear" w:color="auto" w:fill="F2F5F9"/>
          </w:tcPr>
          <w:p>
            <w:pPr>
              <w:spacing w:before="40" w:after="40"/>
            </w:pPr>
            <w:r>
              <w:rPr>
                <w:rFonts w:ascii="Times New Roman" w:hAnsi="Times New Roman"/>
                <w:b w:val="0"/>
                <w:i w:val="0"/>
                <w:color w:val="1A1A1A"/>
                <w:sz w:val="18"/>
              </w:rPr>
              <w:t>Gemini 3.5 → Gemini 3.6 → GPT-4o-mini → Deterministic Scraper</w:t>
            </w:r>
          </w:p>
        </w:tc>
        <w:tc>
          <w:tcPr>
            <w:tcW w:type="dxa" w:w="2880"/>
            <w:shd w:val="clear" w:color="auto" w:fill="F2F5F9"/>
          </w:tcPr>
          <w:p>
            <w:pPr>
              <w:spacing w:before="40" w:after="40"/>
            </w:pPr>
            <w:r>
              <w:rPr>
                <w:rFonts w:ascii="Times New Roman" w:hAnsi="Times New Roman"/>
                <w:b w:val="0"/>
                <w:i w:val="0"/>
                <w:color w:val="1A1A1A"/>
                <w:sz w:val="18"/>
              </w:rPr>
              <w:t>url-extractor.service.ts</w:t>
            </w:r>
          </w:p>
        </w:tc>
        <w:tc>
          <w:tcPr>
            <w:tcW w:type="dxa" w:w="2160"/>
            <w:shd w:val="clear" w:color="auto" w:fill="20693A"/>
          </w:tcPr>
          <w:p>
            <w:pPr>
              <w:spacing w:before="40" w:after="40"/>
              <w:jc w:val="center"/>
            </w:pPr>
            <w:r>
              <w:rPr>
                <w:rFonts w:ascii="Times New Roman" w:hAnsi="Times New Roman"/>
                <w:b/>
                <w:i w:val="0"/>
                <w:color w:val="FFFFFF"/>
                <w:sz w:val="18"/>
              </w:rPr>
              <w:t>Implemented</w:t>
            </w:r>
          </w:p>
        </w:tc>
      </w:tr>
      <w:tr>
        <w:tc>
          <w:tcPr>
            <w:tcW w:type="dxa" w:w="1728"/>
            <w:shd w:val="clear" w:color="auto" w:fill="FFFFFF"/>
          </w:tcPr>
          <w:p>
            <w:pPr>
              <w:spacing w:before="40" w:after="40"/>
            </w:pPr>
            <w:r>
              <w:rPr>
                <w:rFonts w:ascii="Times New Roman" w:hAnsi="Times New Roman"/>
                <w:b w:val="0"/>
                <w:i w:val="0"/>
                <w:color w:val="1A1A1A"/>
                <w:sz w:val="18"/>
              </w:rPr>
              <w:t>Dead-Link Suppression</w:t>
            </w:r>
          </w:p>
        </w:tc>
        <w:tc>
          <w:tcPr>
            <w:tcW w:type="dxa" w:w="3312"/>
            <w:shd w:val="clear" w:color="auto" w:fill="FFFFFF"/>
          </w:tcPr>
          <w:p>
            <w:pPr>
              <w:spacing w:before="40" w:after="40"/>
            </w:pPr>
            <w:r>
              <w:rPr>
                <w:rFonts w:ascii="Times New Roman" w:hAnsi="Times New Roman"/>
                <w:b w:val="0"/>
                <w:i w:val="0"/>
                <w:color w:val="1A1A1A"/>
                <w:sz w:val="18"/>
              </w:rPr>
              <w:t>Discards image/PDF links returning 4xx, 5xx, or timeouts (&gt; 3000ms)</w:t>
            </w:r>
          </w:p>
        </w:tc>
        <w:tc>
          <w:tcPr>
            <w:tcW w:type="dxa" w:w="2880"/>
            <w:shd w:val="clear" w:color="auto" w:fill="FFFFFF"/>
          </w:tcPr>
          <w:p>
            <w:pPr>
              <w:spacing w:before="40" w:after="40"/>
            </w:pPr>
            <w:r>
              <w:rPr>
                <w:rFonts w:ascii="Times New Roman" w:hAnsi="Times New Roman"/>
                <w:b w:val="0"/>
                <w:i w:val="0"/>
                <w:color w:val="1A1A1A"/>
                <w:sz w:val="18"/>
              </w:rPr>
              <w:t>url-health-verifier.service.ts</w:t>
            </w:r>
          </w:p>
        </w:tc>
        <w:tc>
          <w:tcPr>
            <w:tcW w:type="dxa" w:w="2160"/>
            <w:shd w:val="clear" w:color="auto" w:fill="20693A"/>
          </w:tcPr>
          <w:p>
            <w:pPr>
              <w:spacing w:before="40" w:after="40"/>
              <w:jc w:val="center"/>
            </w:pPr>
            <w:r>
              <w:rPr>
                <w:rFonts w:ascii="Times New Roman" w:hAnsi="Times New Roman"/>
                <w:b/>
                <w:i w:val="0"/>
                <w:color w:val="FFFFFF"/>
                <w:sz w:val="18"/>
              </w:rPr>
              <w:t>Implemented</w:t>
            </w:r>
          </w:p>
        </w:tc>
      </w:tr>
      <w:tr>
        <w:tc>
          <w:tcPr>
            <w:tcW w:type="dxa" w:w="1728"/>
            <w:shd w:val="clear" w:color="auto" w:fill="F2F5F9"/>
          </w:tcPr>
          <w:p>
            <w:pPr>
              <w:spacing w:before="40" w:after="40"/>
            </w:pPr>
            <w:r>
              <w:rPr>
                <w:rFonts w:ascii="Times New Roman" w:hAnsi="Times New Roman"/>
                <w:b w:val="0"/>
                <w:i w:val="0"/>
                <w:color w:val="1A1A1A"/>
                <w:sz w:val="18"/>
              </w:rPr>
              <w:t>Offline DB Fallback</w:t>
            </w:r>
          </w:p>
        </w:tc>
        <w:tc>
          <w:tcPr>
            <w:tcW w:type="dxa" w:w="3312"/>
            <w:shd w:val="clear" w:color="auto" w:fill="F2F5F9"/>
          </w:tcPr>
          <w:p>
            <w:pPr>
              <w:spacing w:before="40" w:after="40"/>
            </w:pPr>
            <w:r>
              <w:rPr>
                <w:rFonts w:ascii="Times New Roman" w:hAnsi="Times New Roman"/>
                <w:b w:val="0"/>
                <w:i w:val="0"/>
                <w:color w:val="1A1A1A"/>
                <w:sz w:val="18"/>
              </w:rPr>
              <w:t>In-memory Map stores records if Azure SQL is unlinked or unreachable</w:t>
            </w:r>
          </w:p>
        </w:tc>
        <w:tc>
          <w:tcPr>
            <w:tcW w:type="dxa" w:w="2880"/>
            <w:shd w:val="clear" w:color="auto" w:fill="F2F5F9"/>
          </w:tcPr>
          <w:p>
            <w:pPr>
              <w:spacing w:before="40" w:after="40"/>
            </w:pPr>
            <w:r>
              <w:rPr>
                <w:rFonts w:ascii="Times New Roman" w:hAnsi="Times New Roman"/>
                <w:b w:val="0"/>
                <w:i w:val="0"/>
                <w:color w:val="1A1A1A"/>
                <w:sz w:val="18"/>
              </w:rPr>
              <w:t>product.repository.ts</w:t>
            </w:r>
          </w:p>
        </w:tc>
        <w:tc>
          <w:tcPr>
            <w:tcW w:type="dxa" w:w="2160"/>
            <w:shd w:val="clear" w:color="auto" w:fill="20693A"/>
          </w:tcPr>
          <w:p>
            <w:pPr>
              <w:spacing w:before="40" w:after="40"/>
              <w:jc w:val="center"/>
            </w:pPr>
            <w:r>
              <w:rPr>
                <w:rFonts w:ascii="Times New Roman" w:hAnsi="Times New Roman"/>
                <w:b/>
                <w:i w:val="0"/>
                <w:color w:val="FFFFFF"/>
                <w:sz w:val="18"/>
              </w:rPr>
              <w:t>Implemented</w:t>
            </w:r>
          </w:p>
        </w:tc>
      </w:tr>
      <w:tr>
        <w:tc>
          <w:tcPr>
            <w:tcW w:type="dxa" w:w="1728"/>
            <w:shd w:val="clear" w:color="auto" w:fill="FFFFFF"/>
          </w:tcPr>
          <w:p>
            <w:pPr>
              <w:spacing w:before="40" w:after="40"/>
            </w:pPr>
            <w:r>
              <w:rPr>
                <w:rFonts w:ascii="Times New Roman" w:hAnsi="Times New Roman"/>
                <w:b w:val="0"/>
                <w:i w:val="0"/>
                <w:color w:val="1A1A1A"/>
                <w:sz w:val="18"/>
              </w:rPr>
              <w:t>Rate Limit Throttling</w:t>
            </w:r>
          </w:p>
        </w:tc>
        <w:tc>
          <w:tcPr>
            <w:tcW w:type="dxa" w:w="3312"/>
            <w:shd w:val="clear" w:color="auto" w:fill="FFFFFF"/>
          </w:tcPr>
          <w:p>
            <w:pPr>
              <w:spacing w:before="40" w:after="40"/>
            </w:pPr>
            <w:r>
              <w:rPr>
                <w:rFonts w:ascii="Times New Roman" w:hAnsi="Times New Roman"/>
                <w:b w:val="0"/>
                <w:i w:val="0"/>
                <w:color w:val="1A1A1A"/>
                <w:sz w:val="18"/>
              </w:rPr>
              <w:t>Batch enrichments in controlled chunks of 2 items with 18s timeouts</w:t>
            </w:r>
          </w:p>
        </w:tc>
        <w:tc>
          <w:tcPr>
            <w:tcW w:type="dxa" w:w="2880"/>
            <w:shd w:val="clear" w:color="auto" w:fill="FFFFFF"/>
          </w:tcPr>
          <w:p>
            <w:pPr>
              <w:spacing w:before="40" w:after="40"/>
            </w:pPr>
            <w:r>
              <w:rPr>
                <w:rFonts w:ascii="Times New Roman" w:hAnsi="Times New Roman"/>
                <w:b w:val="0"/>
                <w:i w:val="0"/>
                <w:color w:val="1A1A1A"/>
                <w:sz w:val="18"/>
              </w:rPr>
              <w:t>batch-file-enricher.service.ts</w:t>
            </w:r>
          </w:p>
        </w:tc>
        <w:tc>
          <w:tcPr>
            <w:tcW w:type="dxa" w:w="2160"/>
            <w:shd w:val="clear" w:color="auto" w:fill="20693A"/>
          </w:tcPr>
          <w:p>
            <w:pPr>
              <w:spacing w:before="40" w:after="40"/>
              <w:jc w:val="center"/>
            </w:pPr>
            <w:r>
              <w:rPr>
                <w:rFonts w:ascii="Times New Roman" w:hAnsi="Times New Roman"/>
                <w:b/>
                <w:i w:val="0"/>
                <w:color w:val="FFFFFF"/>
                <w:sz w:val="18"/>
              </w:rPr>
              <w:t>Implemented</w:t>
            </w:r>
          </w:p>
        </w:tc>
      </w:tr>
    </w:tbl>
    <w:p/>
    <w:p>
      <w:pPr>
        <w:spacing w:before="120" w:after="40"/>
        <w:jc w:val="center"/>
      </w:pPr>
      <w:r>
        <w:rPr>
          <w:rFonts w:ascii="Times New Roman" w:hAnsi="Times New Roman"/>
          <w:b/>
          <w:i w:val="0"/>
          <w:color w:val="004080"/>
          <w:sz w:val="20"/>
        </w:rPr>
        <w:t>[ Fault-Tolerant Fallback &amp; Resilience Flow ]</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PROCESSING OPERATION</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C47900"/>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i w:val="0"/>
                <w:color w:val="FFFFFF"/>
                <w:sz w:val="20"/>
              </w:rPr>
              <w:t>HTTP Fetch Success?</w:t>
            </w:r>
          </w:p>
        </w:tc>
      </w:tr>
    </w:tbl>
    <w:p>
      <w:pPr>
        <w:spacing w:before="0" w:after="0"/>
        <w:jc w:val="center"/>
      </w:pPr>
      <w:r>
        <w:rPr>
          <w:rFonts w:ascii="Times New Roman" w:hAnsi="Times New Roman"/>
          <w:b w:val="0"/>
          <w:i/>
          <w:color w:val="0F6FD4"/>
          <w:sz w:val="18"/>
        </w:rPr>
        <w:t xml:space="preserve">      YES → Continue         NO → Tavily Fallback / Grounded Sourcing</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C47900"/>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i w:val="0"/>
                <w:color w:val="FFFFFF"/>
                <w:sz w:val="20"/>
              </w:rPr>
              <w:t>Gemini 3.5 Flash Success?</w:t>
            </w:r>
          </w:p>
        </w:tc>
      </w:tr>
    </w:tbl>
    <w:p>
      <w:pPr>
        <w:spacing w:before="0" w:after="0"/>
        <w:jc w:val="center"/>
      </w:pPr>
      <w:r>
        <w:rPr>
          <w:rFonts w:ascii="Times New Roman" w:hAnsi="Times New Roman"/>
          <w:b w:val="0"/>
          <w:i/>
          <w:color w:val="0F6FD4"/>
          <w:sz w:val="18"/>
        </w:rPr>
        <w:t xml:space="preserve">      YES → Parse &amp; Validate JSON         NO → OpenAI GPT-4o-mini → DOM Scraper</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C47900"/>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i w:val="0"/>
                <w:color w:val="FFFFFF"/>
                <w:sz w:val="20"/>
              </w:rPr>
              <w:t>OCR Sufficiency Score ≥ 80% ?</w:t>
            </w:r>
          </w:p>
        </w:tc>
      </w:tr>
    </w:tbl>
    <w:p>
      <w:pPr>
        <w:spacing w:before="0" w:after="0"/>
        <w:jc w:val="center"/>
      </w:pPr>
      <w:r>
        <w:rPr>
          <w:rFonts w:ascii="Times New Roman" w:hAnsi="Times New Roman"/>
          <w:b w:val="0"/>
          <w:i/>
          <w:color w:val="0F6FD4"/>
          <w:sz w:val="18"/>
        </w:rPr>
        <w:t xml:space="preserve">      YES → Pass to Normalizer         NO → ABORTED_INSUFFICIENT_DATA</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C47900"/>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i w:val="0"/>
                <w:color w:val="FFFFFF"/>
                <w:sz w:val="20"/>
              </w:rPr>
              <w:t>Azure SQL Connected?</w:t>
            </w:r>
          </w:p>
        </w:tc>
      </w:tr>
    </w:tbl>
    <w:p>
      <w:pPr>
        <w:spacing w:before="0" w:after="0"/>
        <w:jc w:val="center"/>
      </w:pPr>
      <w:r>
        <w:rPr>
          <w:rFonts w:ascii="Times New Roman" w:hAnsi="Times New Roman"/>
          <w:b w:val="0"/>
          <w:i/>
          <w:color w:val="0F6FD4"/>
          <w:sz w:val="18"/>
        </w:rPr>
        <w:t xml:space="preserve">      YES → SQL Transaction         NO → In-Memory Repository Fallback</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20693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RESILIENT PROCESSING COMPLETE — Zero Single-Point-of-Failure Architecture</w:t>
            </w:r>
          </w:p>
        </w:tc>
      </w:tr>
    </w:tbl>
    <w:p/>
    <w:p>
      <w:pPr>
        <w:spacing w:before="40" w:after="40"/>
        <w:pBdr>
          <w:bottom w:val="single" w:sz="6" w:space="1" w:color="B0C4DE"/>
        </w:pBdr>
      </w:pPr>
    </w:p>
    <w:p>
      <w:pPr>
        <w:spacing w:before="360" w:after="200"/>
        <w:pBdr>
          <w:bottom w:val="single" w:sz="12" w:space="4" w:color="0B244A"/>
        </w:pBdr>
      </w:pPr>
      <w:r>
        <w:rPr>
          <w:rFonts w:ascii="Times New Roman" w:hAnsi="Times New Roman"/>
          <w:b/>
          <w:i w:val="0"/>
          <w:color w:val="0B244A"/>
          <w:sz w:val="40"/>
        </w:rPr>
        <w:t>15. Scalability Architecture</w:t>
      </w:r>
    </w:p>
    <w:p>
      <w:pPr>
        <w:spacing w:before="280" w:after="120"/>
      </w:pPr>
      <w:r>
        <w:rPr>
          <w:rFonts w:ascii="Times New Roman" w:hAnsi="Times New Roman"/>
          <w:b/>
          <w:i w:val="0"/>
          <w:color w:val="004080"/>
          <w:sz w:val="30"/>
        </w:rPr>
        <w:t>Currently Implemented Scalability</w:t>
      </w:r>
    </w:p>
    <w:p>
      <w:pPr>
        <w:spacing w:before="20" w:after="60"/>
        <w:ind w:left="576" w:hanging="180"/>
      </w:pPr>
      <w:r>
        <w:rPr>
          <w:rFonts w:ascii="Times New Roman" w:hAnsi="Times New Roman"/>
          <w:b w:val="0"/>
          <w:i w:val="0"/>
          <w:color w:val="1A1A1A"/>
          <w:sz w:val="22"/>
        </w:rPr>
        <w:t>•  Stateless API Workers: Fastify backend contains zero session state; requests authenticate via self-contained JWT tokens, enabling immediate horizontal scaling behind a reverse proxy (NGINX, AWS ALB).</w:t>
      </w:r>
    </w:p>
    <w:p>
      <w:pPr>
        <w:spacing w:before="20" w:after="60"/>
        <w:ind w:left="576" w:hanging="180"/>
      </w:pPr>
      <w:r>
        <w:rPr>
          <w:rFonts w:ascii="Times New Roman" w:hAnsi="Times New Roman"/>
          <w:b w:val="0"/>
          <w:i w:val="0"/>
          <w:color w:val="1A1A1A"/>
          <w:sz w:val="22"/>
        </w:rPr>
        <w:t>•  Chunked Concurrency Control: batch-file-enricher.service.ts processes items in chunks of 2 to balance throughput against external API rate limits.</w:t>
      </w:r>
    </w:p>
    <w:p>
      <w:pPr>
        <w:spacing w:before="20" w:after="60"/>
        <w:ind w:left="576" w:hanging="180"/>
      </w:pPr>
      <w:r>
        <w:rPr>
          <w:rFonts w:ascii="Times New Roman" w:hAnsi="Times New Roman"/>
          <w:b w:val="0"/>
          <w:i w:val="0"/>
          <w:color w:val="1A1A1A"/>
          <w:sz w:val="22"/>
        </w:rPr>
        <w:t>•  In-Memory URL Verification Caching: UrlHealthVerifierService maintains LRU cache of up to 5,000 verified URLs with 30-minute TTL, eliminating redundant HTTP HEAD calls.</w:t>
      </w:r>
    </w:p>
    <w:p>
      <w:pPr>
        <w:spacing w:before="20" w:after="60"/>
        <w:ind w:left="576" w:hanging="180"/>
      </w:pPr>
      <w:r>
        <w:rPr>
          <w:rFonts w:ascii="Times New Roman" w:hAnsi="Times New Roman"/>
          <w:b w:val="0"/>
          <w:i w:val="0"/>
          <w:color w:val="1A1A1A"/>
          <w:sz w:val="22"/>
        </w:rPr>
        <w:t>•  Connection Pooling: Azure SQL connection pool maintains 10 persistent connections (AZURE_SQL_POOL_MAX: 10) with automatic timeout recovery.</w:t>
      </w:r>
    </w:p>
    <w:p>
      <w:pPr>
        <w:spacing w:before="280" w:after="120"/>
      </w:pPr>
      <w:r>
        <w:rPr>
          <w:rFonts w:ascii="Times New Roman" w:hAnsi="Times New Roman"/>
          <w:b/>
          <w:i w:val="0"/>
          <w:color w:val="004080"/>
          <w:sz w:val="30"/>
        </w:rPr>
        <w:t>Future Scalability Roadmap (Planned)</w:t>
      </w:r>
    </w:p>
    <w:p>
      <w:pPr>
        <w:spacing w:before="160" w:after="80"/>
        <w:jc w:val="center"/>
      </w:pPr>
      <w:r>
        <w:rPr>
          <w:rFonts w:ascii="Times New Roman" w:hAnsi="Times New Roman"/>
          <w:b/>
          <w:i w:val="0"/>
          <w:color w:val="004080"/>
          <w:sz w:val="22"/>
        </w:rPr>
        <w:t>Current vs. Future Scalability Architecture</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CURRENT ARCHITECTURE</w:t>
              <w:br/>
              <w:t>(Implemented)</w:t>
            </w:r>
          </w:p>
        </w:tc>
        <w:tc>
          <w:tcPr>
            <w:tcW w:type="dxa" w:w="504"/>
            <w:shd w:val="clear" w:color="auto" w:fill="FFFFFF"/>
            <w:tcBorders>
              <w:top w:val="nil"/>
              <w:bottom w:val="nil"/>
              <w:left w:val="nil"/>
              <w:right w:val="nil"/>
            </w:tcBorders>
          </w:tcPr>
          <w:p>
            <w:pPr>
              <w:spacing w:before="120" w:after="0"/>
              <w:jc w:val="center"/>
            </w:pPr>
            <w:r>
              <w:rPr>
                <w:rFonts w:ascii="Times New Roman" w:hAnsi="Times New Roman"/>
                <w:b/>
                <w:i w:val="0"/>
                <w:color w:val="004080"/>
                <w:sz w:val="24"/>
              </w:rPr>
              <w:t>→</w:t>
            </w:r>
          </w:p>
        </w:tc>
        <w:tc>
          <w:tcPr>
            <w:tcW w:type="dxa" w:w="2592"/>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FUTURE ENTERPRISE SCALE</w:t>
              <w:br/>
              <w:t>(Planned)</w:t>
            </w:r>
          </w:p>
        </w:tc>
      </w:tr>
      <w:tr>
        <w:tc>
          <w:tcPr>
            <w:tcW w:type="dxa" w:w="2592"/>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Fastify Node.js Server</w:t>
              <w:br/>
              <w:t>(Event Loop)</w:t>
            </w:r>
          </w:p>
        </w:tc>
        <w:tc>
          <w:tcPr>
            <w:tcW w:type="dxa" w:w="504"/>
            <w:shd w:val="clear" w:color="auto" w:fill="FFFFFF"/>
            <w:tcBorders>
              <w:top w:val="nil"/>
              <w:bottom w:val="nil"/>
              <w:left w:val="nil"/>
              <w:right w:val="nil"/>
            </w:tcBorders>
          </w:tcPr>
          <w:p>
            <w:pPr>
              <w:spacing w:before="0" w:after="0"/>
            </w:pPr>
          </w:p>
        </w:tc>
        <w:tc>
          <w:tcPr>
            <w:tcW w:type="dxa" w:w="2592"/>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Load Balanced</w:t>
              <w:br/>
              <w:t>Fastify Cluster</w:t>
            </w:r>
          </w:p>
        </w:tc>
      </w:tr>
      <w:tr>
        <w:tc>
          <w:tcPr>
            <w:tcW w:type="dxa" w:w="2592"/>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In-Process Chunked</w:t>
              <w:br/>
              <w:t>Execution (2 SKUs/chunk)</w:t>
            </w:r>
          </w:p>
        </w:tc>
        <w:tc>
          <w:tcPr>
            <w:tcW w:type="dxa" w:w="504"/>
            <w:shd w:val="clear" w:color="auto" w:fill="FFFFFF"/>
            <w:tcBorders>
              <w:top w:val="nil"/>
              <w:bottom w:val="nil"/>
              <w:left w:val="nil"/>
              <w:right w:val="nil"/>
            </w:tcBorders>
          </w:tcPr>
          <w:p>
            <w:pPr>
              <w:spacing w:before="0" w:after="0"/>
            </w:pPr>
          </w:p>
        </w:tc>
        <w:tc>
          <w:tcPr>
            <w:tcW w:type="dxa" w:w="2592"/>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Redis / RabbitMQ</w:t>
              <w:br/>
              <w:t>Job Queue</w:t>
            </w:r>
          </w:p>
        </w:tc>
      </w:tr>
      <w:tr>
        <w:tc>
          <w:tcPr>
            <w:tcW w:type="dxa" w:w="2592"/>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In-Memory URL Cache</w:t>
              <w:br/>
              <w:t>(5,000 items, 30min TTL)</w:t>
            </w:r>
          </w:p>
        </w:tc>
        <w:tc>
          <w:tcPr>
            <w:tcW w:type="dxa" w:w="504"/>
            <w:shd w:val="clear" w:color="auto" w:fill="FFFFFF"/>
            <w:tcBorders>
              <w:top w:val="nil"/>
              <w:bottom w:val="nil"/>
              <w:left w:val="nil"/>
              <w:right w:val="nil"/>
            </w:tcBorders>
          </w:tcPr>
          <w:p>
            <w:pPr>
              <w:spacing w:before="0" w:after="0"/>
            </w:pPr>
          </w:p>
        </w:tc>
        <w:tc>
          <w:tcPr>
            <w:tcW w:type="dxa" w:w="2592"/>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Distributed Docker</w:t>
              <w:br/>
              <w:t>Worker Nodes</w:t>
            </w:r>
          </w:p>
        </w:tc>
      </w:tr>
      <w:tr>
        <w:tc>
          <w:tcPr>
            <w:tcW w:type="dxa" w:w="2592"/>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Azure SQL</w:t>
              <w:br/>
              <w:t>(10 Connections)</w:t>
            </w:r>
          </w:p>
        </w:tc>
        <w:tc>
          <w:tcPr>
            <w:tcW w:type="dxa" w:w="504"/>
            <w:shd w:val="clear" w:color="auto" w:fill="FFFFFF"/>
            <w:tcBorders>
              <w:top w:val="nil"/>
              <w:bottom w:val="nil"/>
              <w:left w:val="nil"/>
              <w:right w:val="nil"/>
            </w:tcBorders>
          </w:tcPr>
          <w:p>
            <w:pPr>
              <w:spacing w:before="0" w:after="0"/>
            </w:pPr>
          </w:p>
        </w:tc>
        <w:tc>
          <w:tcPr>
            <w:tcW w:type="dxa" w:w="2592"/>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Redis Distributed</w:t>
              <w:br/>
              <w:t>Cache</w:t>
            </w:r>
          </w:p>
        </w:tc>
      </w:tr>
      <w:tr>
        <w:tc>
          <w:tcPr>
            <w:tcW w:type="dxa" w:w="2592"/>
            <w:shd w:val="clear" w:color="auto" w:fill="FFFFFF"/>
            <w:tcBorders>
              <w:top w:val="nil"/>
              <w:bottom w:val="nil"/>
              <w:left w:val="nil"/>
              <w:right w:val="nil"/>
            </w:tcBorders>
          </w:tcPr>
          <w:p>
            <w:pPr>
              <w:spacing w:before="0" w:after="0"/>
            </w:pPr>
          </w:p>
        </w:tc>
        <w:tc>
          <w:tcPr>
            <w:tcW w:type="dxa" w:w="504"/>
            <w:shd w:val="clear" w:color="auto" w:fill="FFFFFF"/>
            <w:tcBorders>
              <w:top w:val="nil"/>
              <w:bottom w:val="nil"/>
              <w:left w:val="nil"/>
              <w:right w:val="nil"/>
            </w:tcBorders>
          </w:tcPr>
          <w:p>
            <w:pPr>
              <w:spacing w:before="0" w:after="0"/>
            </w:pPr>
          </w:p>
        </w:tc>
        <w:tc>
          <w:tcPr>
            <w:tcW w:type="dxa" w:w="2592"/>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Azure SQL</w:t>
              <w:br/>
              <w:t>Read/Write Cluster</w:t>
            </w:r>
          </w:p>
        </w:tc>
      </w:tr>
    </w:tbl>
    <w:p/>
    <w:p>
      <w:pPr>
        <w:spacing w:before="40" w:after="40"/>
        <w:pBdr>
          <w:bottom w:val="single" w:sz="6" w:space="1" w:color="B0C4DE"/>
        </w:pBdr>
      </w:pPr>
    </w:p>
    <w:p>
      <w:pPr>
        <w:spacing w:before="360" w:after="200"/>
        <w:pBdr>
          <w:bottom w:val="single" w:sz="12" w:space="4" w:color="0B244A"/>
        </w:pBdr>
      </w:pPr>
      <w:r>
        <w:rPr>
          <w:rFonts w:ascii="Times New Roman" w:hAnsi="Times New Roman"/>
          <w:b/>
          <w:i w:val="0"/>
          <w:color w:val="0B244A"/>
          <w:sz w:val="40"/>
        </w:rPr>
        <w:t>16. Why CatalogForge Is Unique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Capability</w:t>
            </w:r>
          </w:p>
        </w:tc>
        <w:tc>
          <w:tcPr>
            <w:tcW w:type="dxa" w:w="2160"/>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Traditional Processors</w:t>
            </w:r>
          </w:p>
        </w:tc>
        <w:tc>
          <w:tcPr>
            <w:tcW w:type="dxa" w:w="2160"/>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Off-the-Shelf Gen AI</w:t>
            </w:r>
          </w:p>
        </w:tc>
        <w:tc>
          <w:tcPr>
            <w:tcW w:type="dxa" w:w="3888"/>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CatalogForge Platform</w:t>
            </w:r>
          </w:p>
        </w:tc>
      </w:tr>
      <w:tr>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Delivery Schema</w:t>
            </w:r>
          </w:p>
        </w:tc>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Generic 10–20 col export</w:t>
            </w:r>
          </w:p>
        </w:tc>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Raw unstructured markdown</w:t>
            </w:r>
          </w:p>
        </w:tc>
        <w:tc>
          <w:tcPr>
            <w:tcW w:type="dxa" w:w="388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Exact 252-Column Unihack Specification</w:t>
            </w:r>
          </w:p>
        </w:tc>
      </w:tr>
      <w:tr>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Taxonomy</w:t>
            </w:r>
          </w:p>
        </w:tc>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Manual department tagging</w:t>
            </w:r>
          </w:p>
        </w:tc>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Inconsistent labels</w:t>
            </w:r>
          </w:p>
        </w:tc>
        <w:tc>
          <w:tcPr>
            <w:tcW w:type="dxa" w:w="388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Automated 3-Tier (Dept &gt; Class &gt; Fine)</w:t>
            </w:r>
          </w:p>
        </w:tc>
      </w:tr>
      <w:tr>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Excel Sorting</w:t>
            </w:r>
          </w:p>
        </w:tc>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Unsorted / arbitrary</w:t>
            </w:r>
          </w:p>
        </w:tc>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Unsorted text</w:t>
            </w:r>
          </w:p>
        </w:tc>
        <w:tc>
          <w:tcPr>
            <w:tcW w:type="dxa" w:w="388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Strictly sorted alphabetically by Dept</w:t>
            </w:r>
          </w:p>
        </w:tc>
      </w:tr>
      <w:tr>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Zero-Hallucination</w:t>
            </w:r>
          </w:p>
        </w:tc>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Human copy-paste errors</w:t>
            </w:r>
          </w:p>
        </w:tc>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Hallucinates fake dimensions</w:t>
            </w:r>
          </w:p>
        </w:tc>
        <w:tc>
          <w:tcPr>
            <w:tcW w:type="dxa" w:w="388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Strict blank policy (&lt; 60% confidence)</w:t>
            </w:r>
          </w:p>
        </w:tc>
      </w:tr>
      <w:tr>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Multi-Modal OCR</w:t>
            </w:r>
          </w:p>
        </w:tc>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Plain OCR text dumping</w:t>
            </w:r>
          </w:p>
        </w:tc>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Separate vision pipeline needed</w:t>
            </w:r>
          </w:p>
        </w:tc>
        <w:tc>
          <w:tcPr>
            <w:tcW w:type="dxa" w:w="388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Nameplate scanner + Sufficiency Gatekeeper (≥80%)</w:t>
            </w:r>
          </w:p>
        </w:tc>
      </w:tr>
      <w:tr>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Source Governance</w:t>
            </w:r>
          </w:p>
        </w:tc>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Often scrapes Amazon/eBay</w:t>
            </w:r>
          </w:p>
        </w:tc>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Scrapes whatever Google returns</w:t>
            </w:r>
          </w:p>
        </w:tc>
        <w:tc>
          <w:tcPr>
            <w:tcW w:type="dxa" w:w="388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Blacklists 33+ consumer marketplaces</w:t>
            </w:r>
          </w:p>
        </w:tc>
      </w:tr>
      <w:tr>
        <w:tc>
          <w:tcPr>
            <w:tcW w:type="dxa" w:w="187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Asset Health</w:t>
            </w:r>
          </w:p>
        </w:tc>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Broken image links slip through</w:t>
            </w:r>
          </w:p>
        </w:tc>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Invents fake/expired URLs</w:t>
            </w:r>
          </w:p>
        </w:tc>
        <w:tc>
          <w:tcPr>
            <w:tcW w:type="dxa" w:w="388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Automated HTTP HEAD verification (3s timeout)</w:t>
            </w:r>
          </w:p>
        </w:tc>
      </w:tr>
      <w:tr>
        <w:tc>
          <w:tcPr>
            <w:tcW w:type="dxa" w:w="187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UOM Compliance</w:t>
            </w:r>
          </w:p>
        </w:tc>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Inconsistent: 24", 24in, 24 in</w:t>
            </w:r>
          </w:p>
        </w:tc>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Varies per prompt</w:t>
            </w:r>
          </w:p>
        </w:tc>
        <w:tc>
          <w:tcPr>
            <w:tcW w:type="dxa" w:w="388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Single-space standard "24 in" + 63 fractions</w:t>
            </w:r>
          </w:p>
        </w:tc>
      </w:tr>
    </w:tbl>
    <w:p/>
    <w:p>
      <w:pPr>
        <w:spacing w:before="40" w:after="40"/>
        <w:pBdr>
          <w:bottom w:val="single" w:sz="6" w:space="1" w:color="B0C4DE"/>
        </w:pBdr>
      </w:pPr>
    </w:p>
    <w:p>
      <w:pPr>
        <w:spacing w:before="360" w:after="200"/>
        <w:pBdr>
          <w:bottom w:val="single" w:sz="12" w:space="4" w:color="0B244A"/>
        </w:pBdr>
      </w:pPr>
      <w:r>
        <w:rPr>
          <w:rFonts w:ascii="Times New Roman" w:hAnsi="Times New Roman"/>
          <w:b/>
          <w:i w:val="0"/>
          <w:color w:val="0B244A"/>
          <w:sz w:val="40"/>
        </w:rPr>
        <w:t>17. Production Readiness Assessment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16"/>
            <w:shd w:val="clear" w:color="auto" w:fill="0B244A"/>
          </w:tcPr>
          <w:p>
            <w:pPr>
              <w:spacing w:before="60" w:after="60"/>
              <w:jc w:val="center"/>
            </w:pPr>
            <w:r>
              <w:rPr>
                <w:rFonts w:ascii="Times New Roman" w:hAnsi="Times New Roman"/>
                <w:b/>
                <w:i w:val="0"/>
                <w:color w:val="FFFFFF"/>
                <w:sz w:val="19"/>
              </w:rPr>
              <w:t>Dimension</w:t>
            </w:r>
          </w:p>
        </w:tc>
        <w:tc>
          <w:tcPr>
            <w:tcW w:type="dxa" w:w="1728"/>
            <w:shd w:val="clear" w:color="auto" w:fill="0B244A"/>
          </w:tcPr>
          <w:p>
            <w:pPr>
              <w:spacing w:before="60" w:after="60"/>
              <w:jc w:val="center"/>
            </w:pPr>
            <w:r>
              <w:rPr>
                <w:rFonts w:ascii="Times New Roman" w:hAnsi="Times New Roman"/>
                <w:b/>
                <w:i w:val="0"/>
                <w:color w:val="FFFFFF"/>
                <w:sz w:val="19"/>
              </w:rPr>
              <w:t>Current Status</w:t>
            </w:r>
          </w:p>
        </w:tc>
        <w:tc>
          <w:tcPr>
            <w:tcW w:type="dxa" w:w="2880"/>
            <w:shd w:val="clear" w:color="auto" w:fill="0B244A"/>
          </w:tcPr>
          <w:p>
            <w:pPr>
              <w:spacing w:before="60" w:after="60"/>
              <w:jc w:val="center"/>
            </w:pPr>
            <w:r>
              <w:rPr>
                <w:rFonts w:ascii="Times New Roman" w:hAnsi="Times New Roman"/>
                <w:b/>
                <w:i w:val="0"/>
                <w:color w:val="FFFFFF"/>
                <w:sz w:val="19"/>
              </w:rPr>
              <w:t>Implemented Safeguards</w:t>
            </w:r>
          </w:p>
        </w:tc>
        <w:tc>
          <w:tcPr>
            <w:tcW w:type="dxa" w:w="3456"/>
            <w:shd w:val="clear" w:color="auto" w:fill="0B244A"/>
          </w:tcPr>
          <w:p>
            <w:pPr>
              <w:spacing w:before="60" w:after="60"/>
              <w:jc w:val="center"/>
            </w:pPr>
            <w:r>
              <w:rPr>
                <w:rFonts w:ascii="Times New Roman" w:hAnsi="Times New Roman"/>
                <w:b/>
                <w:i w:val="0"/>
                <w:color w:val="FFFFFF"/>
                <w:sz w:val="19"/>
              </w:rPr>
              <w:t>Future Hardening</w:t>
            </w:r>
          </w:p>
        </w:tc>
      </w:tr>
      <w:tr>
        <w:tc>
          <w:tcPr>
            <w:tcW w:type="dxa" w:w="2016"/>
            <w:shd w:val="clear" w:color="auto" w:fill="F2F5F9"/>
          </w:tcPr>
          <w:p>
            <w:pPr>
              <w:spacing w:before="40" w:after="40"/>
            </w:pPr>
            <w:r>
              <w:rPr>
                <w:rFonts w:ascii="Times New Roman" w:hAnsi="Times New Roman"/>
                <w:b w:val="0"/>
                <w:i w:val="0"/>
                <w:color w:val="1A1A1A"/>
                <w:sz w:val="18"/>
              </w:rPr>
              <w:t>Architecture &amp; Modularity</w:t>
            </w:r>
          </w:p>
        </w:tc>
        <w:tc>
          <w:tcPr>
            <w:tcW w:type="dxa" w:w="1728"/>
            <w:shd w:val="clear" w:color="auto" w:fill="F2F5F9"/>
          </w:tcPr>
          <w:p>
            <w:pPr>
              <w:spacing w:before="40" w:after="40"/>
            </w:pPr>
            <w:r>
              <w:rPr>
                <w:rFonts w:ascii="Times New Roman" w:hAnsi="Times New Roman"/>
                <w:b w:val="0"/>
                <w:i w:val="0"/>
                <w:color w:val="1A1A1A"/>
                <w:sz w:val="18"/>
              </w:rPr>
              <w:t>Production Ready</w:t>
            </w:r>
          </w:p>
        </w:tc>
        <w:tc>
          <w:tcPr>
            <w:tcW w:type="dxa" w:w="2880"/>
            <w:shd w:val="clear" w:color="auto" w:fill="F2F5F9"/>
          </w:tcPr>
          <w:p>
            <w:pPr>
              <w:spacing w:before="40" w:after="40"/>
            </w:pPr>
            <w:r>
              <w:rPr>
                <w:rFonts w:ascii="Times New Roman" w:hAnsi="Times New Roman"/>
                <w:b w:val="0"/>
                <w:i w:val="0"/>
                <w:color w:val="1A1A1A"/>
                <w:sz w:val="18"/>
              </w:rPr>
              <w:t>Decoupled services, strict @unihack/contracts boundaries</w:t>
            </w:r>
          </w:p>
        </w:tc>
        <w:tc>
          <w:tcPr>
            <w:tcW w:type="dxa" w:w="3456"/>
            <w:shd w:val="clear" w:color="auto" w:fill="F2F5F9"/>
          </w:tcPr>
          <w:p>
            <w:pPr>
              <w:spacing w:before="40" w:after="40"/>
            </w:pPr>
            <w:r>
              <w:rPr>
                <w:rFonts w:ascii="Times New Roman" w:hAnsi="Times New Roman"/>
                <w:b w:val="0"/>
                <w:i w:val="0"/>
                <w:color w:val="1A1A1A"/>
                <w:sz w:val="18"/>
              </w:rPr>
              <w:t>Microservice container isolation</w:t>
            </w:r>
          </w:p>
        </w:tc>
      </w:tr>
      <w:tr>
        <w:tc>
          <w:tcPr>
            <w:tcW w:type="dxa" w:w="2016"/>
            <w:shd w:val="clear" w:color="auto" w:fill="FFFFFF"/>
          </w:tcPr>
          <w:p>
            <w:pPr>
              <w:spacing w:before="40" w:after="40"/>
            </w:pPr>
            <w:r>
              <w:rPr>
                <w:rFonts w:ascii="Times New Roman" w:hAnsi="Times New Roman"/>
                <w:b w:val="0"/>
                <w:i w:val="0"/>
                <w:color w:val="1A1A1A"/>
                <w:sz w:val="18"/>
              </w:rPr>
              <w:t>Type Safety</w:t>
            </w:r>
          </w:p>
        </w:tc>
        <w:tc>
          <w:tcPr>
            <w:tcW w:type="dxa" w:w="1728"/>
            <w:shd w:val="clear" w:color="auto" w:fill="FFFFFF"/>
          </w:tcPr>
          <w:p>
            <w:pPr>
              <w:spacing w:before="40" w:after="40"/>
            </w:pPr>
            <w:r>
              <w:rPr>
                <w:rFonts w:ascii="Times New Roman" w:hAnsi="Times New Roman"/>
                <w:b w:val="0"/>
                <w:i w:val="0"/>
                <w:color w:val="1A1A1A"/>
                <w:sz w:val="18"/>
              </w:rPr>
              <w:t>Production Ready</w:t>
            </w:r>
          </w:p>
        </w:tc>
        <w:tc>
          <w:tcPr>
            <w:tcW w:type="dxa" w:w="2880"/>
            <w:shd w:val="clear" w:color="auto" w:fill="FFFFFF"/>
          </w:tcPr>
          <w:p>
            <w:pPr>
              <w:spacing w:before="40" w:after="40"/>
            </w:pPr>
            <w:r>
              <w:rPr>
                <w:rFonts w:ascii="Times New Roman" w:hAnsi="Times New Roman"/>
                <w:b w:val="0"/>
                <w:i w:val="0"/>
                <w:color w:val="1A1A1A"/>
                <w:sz w:val="18"/>
              </w:rPr>
              <w:t>100% strict TypeScript, 0 build errors</w:t>
            </w:r>
          </w:p>
        </w:tc>
        <w:tc>
          <w:tcPr>
            <w:tcW w:type="dxa" w:w="3456"/>
            <w:shd w:val="clear" w:color="auto" w:fill="FFFFFF"/>
          </w:tcPr>
          <w:p>
            <w:pPr>
              <w:spacing w:before="40" w:after="40"/>
            </w:pPr>
            <w:r>
              <w:rPr>
                <w:rFonts w:ascii="Times New Roman" w:hAnsi="Times New Roman"/>
                <w:b w:val="0"/>
                <w:i w:val="0"/>
                <w:color w:val="1A1A1A"/>
                <w:sz w:val="18"/>
              </w:rPr>
              <w:t>Runtime contract validation</w:t>
            </w:r>
          </w:p>
        </w:tc>
      </w:tr>
      <w:tr>
        <w:tc>
          <w:tcPr>
            <w:tcW w:type="dxa" w:w="2016"/>
            <w:shd w:val="clear" w:color="auto" w:fill="F2F5F9"/>
          </w:tcPr>
          <w:p>
            <w:pPr>
              <w:spacing w:before="40" w:after="40"/>
            </w:pPr>
            <w:r>
              <w:rPr>
                <w:rFonts w:ascii="Times New Roman" w:hAnsi="Times New Roman"/>
                <w:b w:val="0"/>
                <w:i w:val="0"/>
                <w:color w:val="1A1A1A"/>
                <w:sz w:val="18"/>
              </w:rPr>
              <w:t>Error Handling</w:t>
            </w:r>
          </w:p>
        </w:tc>
        <w:tc>
          <w:tcPr>
            <w:tcW w:type="dxa" w:w="1728"/>
            <w:shd w:val="clear" w:color="auto" w:fill="F2F5F9"/>
          </w:tcPr>
          <w:p>
            <w:pPr>
              <w:spacing w:before="40" w:after="40"/>
            </w:pPr>
            <w:r>
              <w:rPr>
                <w:rFonts w:ascii="Times New Roman" w:hAnsi="Times New Roman"/>
                <w:b w:val="0"/>
                <w:i w:val="0"/>
                <w:color w:val="1A1A1A"/>
                <w:sz w:val="18"/>
              </w:rPr>
              <w:t>Production Ready</w:t>
            </w:r>
          </w:p>
        </w:tc>
        <w:tc>
          <w:tcPr>
            <w:tcW w:type="dxa" w:w="2880"/>
            <w:shd w:val="clear" w:color="auto" w:fill="F2F5F9"/>
          </w:tcPr>
          <w:p>
            <w:pPr>
              <w:spacing w:before="40" w:after="40"/>
            </w:pPr>
            <w:r>
              <w:rPr>
                <w:rFonts w:ascii="Times New Roman" w:hAnsi="Times New Roman"/>
                <w:b w:val="0"/>
                <w:i w:val="0"/>
                <w:color w:val="1A1A1A"/>
                <w:sz w:val="18"/>
              </w:rPr>
              <w:t>Centralized app-errors.ts, global Fastify error handler</w:t>
            </w:r>
          </w:p>
        </w:tc>
        <w:tc>
          <w:tcPr>
            <w:tcW w:type="dxa" w:w="3456"/>
            <w:shd w:val="clear" w:color="auto" w:fill="F2F5F9"/>
          </w:tcPr>
          <w:p>
            <w:pPr>
              <w:spacing w:before="40" w:after="40"/>
            </w:pPr>
            <w:r>
              <w:rPr>
                <w:rFonts w:ascii="Times New Roman" w:hAnsi="Times New Roman"/>
                <w:b w:val="0"/>
                <w:i w:val="0"/>
                <w:color w:val="1A1A1A"/>
                <w:sz w:val="18"/>
              </w:rPr>
              <w:t>Sentry/Datadog APM integration</w:t>
            </w:r>
          </w:p>
        </w:tc>
      </w:tr>
      <w:tr>
        <w:tc>
          <w:tcPr>
            <w:tcW w:type="dxa" w:w="2016"/>
            <w:shd w:val="clear" w:color="auto" w:fill="FFFFFF"/>
          </w:tcPr>
          <w:p>
            <w:pPr>
              <w:spacing w:before="40" w:after="40"/>
            </w:pPr>
            <w:r>
              <w:rPr>
                <w:rFonts w:ascii="Times New Roman" w:hAnsi="Times New Roman"/>
                <w:b w:val="0"/>
                <w:i w:val="0"/>
                <w:color w:val="1A1A1A"/>
                <w:sz w:val="18"/>
              </w:rPr>
              <w:t>Data Integrity</w:t>
            </w:r>
          </w:p>
        </w:tc>
        <w:tc>
          <w:tcPr>
            <w:tcW w:type="dxa" w:w="1728"/>
            <w:shd w:val="clear" w:color="auto" w:fill="FFFFFF"/>
          </w:tcPr>
          <w:p>
            <w:pPr>
              <w:spacing w:before="40" w:after="40"/>
            </w:pPr>
            <w:r>
              <w:rPr>
                <w:rFonts w:ascii="Times New Roman" w:hAnsi="Times New Roman"/>
                <w:b w:val="0"/>
                <w:i w:val="0"/>
                <w:color w:val="1A1A1A"/>
                <w:sz w:val="18"/>
              </w:rPr>
              <w:t>Production Ready</w:t>
            </w:r>
          </w:p>
        </w:tc>
        <w:tc>
          <w:tcPr>
            <w:tcW w:type="dxa" w:w="2880"/>
            <w:shd w:val="clear" w:color="auto" w:fill="FFFFFF"/>
          </w:tcPr>
          <w:p>
            <w:pPr>
              <w:spacing w:before="40" w:after="40"/>
            </w:pPr>
            <w:r>
              <w:rPr>
                <w:rFonts w:ascii="Times New Roman" w:hAnsi="Times New Roman"/>
                <w:b w:val="0"/>
                <w:i w:val="0"/>
                <w:color w:val="1A1A1A"/>
                <w:sz w:val="18"/>
              </w:rPr>
              <w:t>Zero-hallucination governance; 252-col parity via unit tests</w:t>
            </w:r>
          </w:p>
        </w:tc>
        <w:tc>
          <w:tcPr>
            <w:tcW w:type="dxa" w:w="3456"/>
            <w:shd w:val="clear" w:color="auto" w:fill="FFFFFF"/>
          </w:tcPr>
          <w:p>
            <w:pPr>
              <w:spacing w:before="40" w:after="40"/>
            </w:pPr>
            <w:r>
              <w:rPr>
                <w:rFonts w:ascii="Times New Roman" w:hAnsi="Times New Roman"/>
                <w:b w:val="0"/>
                <w:i w:val="0"/>
                <w:color w:val="1A1A1A"/>
                <w:sz w:val="18"/>
              </w:rPr>
              <w:t>Multi-language catalog support</w:t>
            </w:r>
          </w:p>
        </w:tc>
      </w:tr>
      <w:tr>
        <w:tc>
          <w:tcPr>
            <w:tcW w:type="dxa" w:w="2016"/>
            <w:shd w:val="clear" w:color="auto" w:fill="F2F5F9"/>
          </w:tcPr>
          <w:p>
            <w:pPr>
              <w:spacing w:before="40" w:after="40"/>
            </w:pPr>
            <w:r>
              <w:rPr>
                <w:rFonts w:ascii="Times New Roman" w:hAnsi="Times New Roman"/>
                <w:b w:val="0"/>
                <w:i w:val="0"/>
                <w:color w:val="1A1A1A"/>
                <w:sz w:val="18"/>
              </w:rPr>
              <w:t>Security &amp; Auth</w:t>
            </w:r>
          </w:p>
        </w:tc>
        <w:tc>
          <w:tcPr>
            <w:tcW w:type="dxa" w:w="1728"/>
            <w:shd w:val="clear" w:color="auto" w:fill="F2F5F9"/>
          </w:tcPr>
          <w:p>
            <w:pPr>
              <w:spacing w:before="40" w:after="40"/>
            </w:pPr>
            <w:r>
              <w:rPr>
                <w:rFonts w:ascii="Times New Roman" w:hAnsi="Times New Roman"/>
                <w:b w:val="0"/>
                <w:i w:val="0"/>
                <w:color w:val="1A1A1A"/>
                <w:sz w:val="18"/>
              </w:rPr>
              <w:t>Partially Implemented</w:t>
            </w:r>
          </w:p>
        </w:tc>
        <w:tc>
          <w:tcPr>
            <w:tcW w:type="dxa" w:w="2880"/>
            <w:shd w:val="clear" w:color="auto" w:fill="F2F5F9"/>
          </w:tcPr>
          <w:p>
            <w:pPr>
              <w:spacing w:before="40" w:after="40"/>
            </w:pPr>
            <w:r>
              <w:rPr>
                <w:rFonts w:ascii="Times New Roman" w:hAnsi="Times New Roman"/>
                <w:b w:val="0"/>
                <w:i w:val="0"/>
                <w:color w:val="1A1A1A"/>
                <w:sz w:val="18"/>
              </w:rPr>
              <w:t>Firebase Admin JWT + RBAC (admin/reviewer/viewer)</w:t>
            </w:r>
          </w:p>
        </w:tc>
        <w:tc>
          <w:tcPr>
            <w:tcW w:type="dxa" w:w="3456"/>
            <w:shd w:val="clear" w:color="auto" w:fill="F2F5F9"/>
          </w:tcPr>
          <w:p>
            <w:pPr>
              <w:spacing w:before="40" w:after="40"/>
            </w:pPr>
            <w:r>
              <w:rPr>
                <w:rFonts w:ascii="Times New Roman" w:hAnsi="Times New Roman"/>
                <w:b w:val="0"/>
                <w:i w:val="0"/>
                <w:color w:val="1A1A1A"/>
                <w:sz w:val="18"/>
              </w:rPr>
              <w:t>SSO / SAML2 enterprise directory</w:t>
            </w:r>
          </w:p>
        </w:tc>
      </w:tr>
      <w:tr>
        <w:tc>
          <w:tcPr>
            <w:tcW w:type="dxa" w:w="2016"/>
            <w:shd w:val="clear" w:color="auto" w:fill="FFFFFF"/>
          </w:tcPr>
          <w:p>
            <w:pPr>
              <w:spacing w:before="40" w:after="40"/>
            </w:pPr>
            <w:r>
              <w:rPr>
                <w:rFonts w:ascii="Times New Roman" w:hAnsi="Times New Roman"/>
                <w:b w:val="0"/>
                <w:i w:val="0"/>
                <w:color w:val="1A1A1A"/>
                <w:sz w:val="18"/>
              </w:rPr>
              <w:t>Persistence</w:t>
            </w:r>
          </w:p>
        </w:tc>
        <w:tc>
          <w:tcPr>
            <w:tcW w:type="dxa" w:w="1728"/>
            <w:shd w:val="clear" w:color="auto" w:fill="FFFFFF"/>
          </w:tcPr>
          <w:p>
            <w:pPr>
              <w:spacing w:before="40" w:after="40"/>
            </w:pPr>
            <w:r>
              <w:rPr>
                <w:rFonts w:ascii="Times New Roman" w:hAnsi="Times New Roman"/>
                <w:b w:val="0"/>
                <w:i w:val="0"/>
                <w:color w:val="1A1A1A"/>
                <w:sz w:val="18"/>
              </w:rPr>
              <w:t>Production Ready</w:t>
            </w:r>
          </w:p>
        </w:tc>
        <w:tc>
          <w:tcPr>
            <w:tcW w:type="dxa" w:w="2880"/>
            <w:shd w:val="clear" w:color="auto" w:fill="FFFFFF"/>
          </w:tcPr>
          <w:p>
            <w:pPr>
              <w:spacing w:before="40" w:after="40"/>
            </w:pPr>
            <w:r>
              <w:rPr>
                <w:rFonts w:ascii="Times New Roman" w:hAnsi="Times New Roman"/>
                <w:b w:val="0"/>
                <w:i w:val="0"/>
                <w:color w:val="1A1A1A"/>
                <w:sz w:val="18"/>
              </w:rPr>
              <w:t>Azure SQL + graceful in-memory fallback</w:t>
            </w:r>
          </w:p>
        </w:tc>
        <w:tc>
          <w:tcPr>
            <w:tcW w:type="dxa" w:w="3456"/>
            <w:shd w:val="clear" w:color="auto" w:fill="FFFFFF"/>
          </w:tcPr>
          <w:p>
            <w:pPr>
              <w:spacing w:before="40" w:after="40"/>
            </w:pPr>
            <w:r>
              <w:rPr>
                <w:rFonts w:ascii="Times New Roman" w:hAnsi="Times New Roman"/>
                <w:b w:val="0"/>
                <w:i w:val="0"/>
                <w:color w:val="1A1A1A"/>
                <w:sz w:val="18"/>
              </w:rPr>
              <w:t>Read-replicas for high-volume</w:t>
            </w:r>
          </w:p>
        </w:tc>
      </w:tr>
      <w:tr>
        <w:tc>
          <w:tcPr>
            <w:tcW w:type="dxa" w:w="2016"/>
            <w:shd w:val="clear" w:color="auto" w:fill="F2F5F9"/>
          </w:tcPr>
          <w:p>
            <w:pPr>
              <w:spacing w:before="40" w:after="40"/>
            </w:pPr>
            <w:r>
              <w:rPr>
                <w:rFonts w:ascii="Times New Roman" w:hAnsi="Times New Roman"/>
                <w:b w:val="0"/>
                <w:i w:val="0"/>
                <w:color w:val="1A1A1A"/>
                <w:sz w:val="18"/>
              </w:rPr>
              <w:t>Observability</w:t>
            </w:r>
          </w:p>
        </w:tc>
        <w:tc>
          <w:tcPr>
            <w:tcW w:type="dxa" w:w="1728"/>
            <w:shd w:val="clear" w:color="auto" w:fill="F2F5F9"/>
          </w:tcPr>
          <w:p>
            <w:pPr>
              <w:spacing w:before="40" w:after="40"/>
            </w:pPr>
            <w:r>
              <w:rPr>
                <w:rFonts w:ascii="Times New Roman" w:hAnsi="Times New Roman"/>
                <w:b w:val="0"/>
                <w:i w:val="0"/>
                <w:color w:val="1A1A1A"/>
                <w:sz w:val="18"/>
              </w:rPr>
              <w:t>Partially Implemented</w:t>
            </w:r>
          </w:p>
        </w:tc>
        <w:tc>
          <w:tcPr>
            <w:tcW w:type="dxa" w:w="2880"/>
            <w:shd w:val="clear" w:color="auto" w:fill="F2F5F9"/>
          </w:tcPr>
          <w:p>
            <w:pPr>
              <w:spacing w:before="40" w:after="40"/>
            </w:pPr>
            <w:r>
              <w:rPr>
                <w:rFonts w:ascii="Times New Roman" w:hAnsi="Times New Roman"/>
                <w:b w:val="0"/>
                <w:i w:val="0"/>
                <w:color w:val="1A1A1A"/>
                <w:sz w:val="18"/>
              </w:rPr>
              <w:t>Fastify Pino logger, audit trail tables, pipeline error notices</w:t>
            </w:r>
          </w:p>
        </w:tc>
        <w:tc>
          <w:tcPr>
            <w:tcW w:type="dxa" w:w="3456"/>
            <w:shd w:val="clear" w:color="auto" w:fill="F2F5F9"/>
          </w:tcPr>
          <w:p>
            <w:pPr>
              <w:spacing w:before="40" w:after="40"/>
            </w:pPr>
            <w:r>
              <w:rPr>
                <w:rFonts w:ascii="Times New Roman" w:hAnsi="Times New Roman"/>
                <w:b w:val="0"/>
                <w:i w:val="0"/>
                <w:color w:val="1A1A1A"/>
                <w:sz w:val="18"/>
              </w:rPr>
              <w:t>Prometheus metrics + Grafana</w:t>
            </w:r>
          </w:p>
        </w:tc>
      </w:tr>
    </w:tbl>
    <w:p/>
    <w:tbl>
      <w:tblPr>
        <w:tblW w:type="auto" w:w="0"/>
        <w:jc w:val="center"/>
        <w:tblLook w:firstColumn="1" w:firstRow="1" w:lastColumn="0" w:lastRow="0" w:noHBand="0" w:noVBand="1" w:val="04A0"/>
      </w:tblPr>
      <w:tblGrid>
        <w:gridCol w:w="9360"/>
      </w:tblGrid>
      <w:tr>
        <w:tc>
          <w:tcPr>
            <w:tcW w:type="dxa" w:w="9360"/>
            <w:shd w:val="clear" w:color="auto" w:fill="E8F2FF"/>
            <w:tcBorders>
              <w:top w:val="single" w:sz="12" w:space="0" w:color="20693A"/>
              <w:bottom w:val="single" w:sz="12" w:space="0" w:color="20693A"/>
              <w:left w:val="single" w:sz="18" w:space="0" w:color="20693A"/>
              <w:right w:val="single" w:sz="6" w:space="0" w:color="20693A"/>
            </w:tcBorders>
          </w:tcPr>
          <w:p>
            <w:pPr>
              <w:spacing w:before="80" w:after="80"/>
            </w:pPr>
            <w:r>
              <w:rPr>
                <w:rFonts w:ascii="Times New Roman" w:hAnsi="Times New Roman"/>
                <w:b w:val="0"/>
                <w:i/>
                <w:color w:val="0B244A"/>
                <w:sz w:val="22"/>
              </w:rPr>
              <w:t xml:space="preserve">   Production Readiness Verdict: PRODUCTION READY for Enterprise Pilot &amp; B2B Deployment. The core data transformation, zero-hallucination AI governance, and 252-column export engines are fully hardened and covered by automated test suites.</w:t>
            </w:r>
          </w:p>
        </w:tc>
      </w:tr>
    </w:tbl>
    <w:p/>
    <w:p>
      <w:pPr>
        <w:spacing w:before="40" w:after="40"/>
        <w:pBdr>
          <w:bottom w:val="single" w:sz="6" w:space="1" w:color="B0C4DE"/>
        </w:pBdr>
      </w:pPr>
    </w:p>
    <w:p>
      <w:pPr>
        <w:spacing w:before="360" w:after="200"/>
        <w:pBdr>
          <w:bottom w:val="single" w:sz="12" w:space="4" w:color="0B244A"/>
        </w:pBdr>
      </w:pPr>
      <w:r>
        <w:rPr>
          <w:rFonts w:ascii="Times New Roman" w:hAnsi="Times New Roman"/>
          <w:b/>
          <w:i w:val="0"/>
          <w:color w:val="0B244A"/>
          <w:sz w:val="40"/>
        </w:rPr>
        <w:t>18. Business Value &amp; Economic Impact</w:t>
      </w:r>
    </w:p>
    <w:p>
      <w:pPr>
        <w:spacing w:before="160" w:after="80"/>
        <w:jc w:val="center"/>
      </w:pPr>
      <w:r>
        <w:rPr>
          <w:rFonts w:ascii="Times New Roman" w:hAnsi="Times New Roman"/>
          <w:b/>
          <w:i w:val="0"/>
          <w:color w:val="004080"/>
          <w:sz w:val="22"/>
        </w:rPr>
        <w:t>Operational Efficiency: Manual vs. CatalogForge Automated Pipeline</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MANUAL CATALOG ONBOARDING</w:t>
              <w:br/>
              <w:t>(Traditional)</w:t>
            </w:r>
          </w:p>
        </w:tc>
        <w:tc>
          <w:tcPr>
            <w:tcW w:type="dxa" w:w="504"/>
            <w:shd w:val="clear" w:color="auto" w:fill="FFFFFF"/>
            <w:tcBorders>
              <w:top w:val="nil"/>
              <w:bottom w:val="nil"/>
              <w:left w:val="nil"/>
              <w:right w:val="nil"/>
            </w:tcBorders>
          </w:tcPr>
          <w:p>
            <w:pPr>
              <w:spacing w:before="120" w:after="0"/>
              <w:jc w:val="center"/>
            </w:pPr>
            <w:r>
              <w:rPr>
                <w:rFonts w:ascii="Times New Roman" w:hAnsi="Times New Roman"/>
                <w:b/>
                <w:i w:val="0"/>
                <w:color w:val="004080"/>
                <w:sz w:val="24"/>
              </w:rPr>
              <w:t>→</w:t>
            </w:r>
          </w:p>
        </w:tc>
        <w:tc>
          <w:tcPr>
            <w:tcW w:type="dxa" w:w="2592"/>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CATALOGFORGE AUTOMATED</w:t>
              <w:br/>
              <w:t>(Current Platform)</w:t>
            </w:r>
          </w:p>
        </w:tc>
      </w:tr>
      <w:tr>
        <w:tc>
          <w:tcPr>
            <w:tcW w:type="dxa" w:w="2592"/>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30 Minutes / SKU</w:t>
            </w:r>
          </w:p>
        </w:tc>
        <w:tc>
          <w:tcPr>
            <w:tcW w:type="dxa" w:w="504"/>
            <w:shd w:val="clear" w:color="auto" w:fill="FFFFFF"/>
            <w:tcBorders>
              <w:top w:val="nil"/>
              <w:bottom w:val="nil"/>
              <w:left w:val="nil"/>
              <w:right w:val="nil"/>
            </w:tcBorders>
          </w:tcPr>
          <w:p>
            <w:pPr>
              <w:spacing w:before="0" w:after="0"/>
            </w:pPr>
          </w:p>
        </w:tc>
        <w:tc>
          <w:tcPr>
            <w:tcW w:type="dxa" w:w="2592"/>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&lt; 20 Seconds / SKU</w:t>
            </w:r>
          </w:p>
        </w:tc>
      </w:tr>
      <w:tr>
        <w:tc>
          <w:tcPr>
            <w:tcW w:type="dxa" w:w="2592"/>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$15–$25 Labor Cost / SKU</w:t>
            </w:r>
          </w:p>
        </w:tc>
        <w:tc>
          <w:tcPr>
            <w:tcW w:type="dxa" w:w="504"/>
            <w:shd w:val="clear" w:color="auto" w:fill="FFFFFF"/>
            <w:tcBorders>
              <w:top w:val="nil"/>
              <w:bottom w:val="nil"/>
              <w:left w:val="nil"/>
              <w:right w:val="nil"/>
            </w:tcBorders>
          </w:tcPr>
          <w:p>
            <w:pPr>
              <w:spacing w:before="0" w:after="0"/>
            </w:pPr>
          </w:p>
        </w:tc>
        <w:tc>
          <w:tcPr>
            <w:tcW w:type="dxa" w:w="2592"/>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$0.02–$0.05 Compute Cost / SKU</w:t>
            </w:r>
          </w:p>
        </w:tc>
      </w:tr>
      <w:tr>
        <w:tc>
          <w:tcPr>
            <w:tcW w:type="dxa" w:w="2592"/>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High Error Rate</w:t>
            </w:r>
          </w:p>
        </w:tc>
        <w:tc>
          <w:tcPr>
            <w:tcW w:type="dxa" w:w="504"/>
            <w:shd w:val="clear" w:color="auto" w:fill="FFFFFF"/>
            <w:tcBorders>
              <w:top w:val="nil"/>
              <w:bottom w:val="nil"/>
              <w:left w:val="nil"/>
              <w:right w:val="nil"/>
            </w:tcBorders>
          </w:tcPr>
          <w:p>
            <w:pPr>
              <w:spacing w:before="0" w:after="0"/>
            </w:pPr>
          </w:p>
        </w:tc>
        <w:tc>
          <w:tcPr>
            <w:tcW w:type="dxa" w:w="2592"/>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Zero Hallucination Policy</w:t>
            </w:r>
          </w:p>
        </w:tc>
      </w:tr>
      <w:tr>
        <w:tc>
          <w:tcPr>
            <w:tcW w:type="dxa" w:w="2592"/>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Inconsistent Taxonomy</w:t>
            </w:r>
          </w:p>
        </w:tc>
        <w:tc>
          <w:tcPr>
            <w:tcW w:type="dxa" w:w="504"/>
            <w:shd w:val="clear" w:color="auto" w:fill="FFFFFF"/>
            <w:tcBorders>
              <w:top w:val="nil"/>
              <w:bottom w:val="nil"/>
              <w:left w:val="nil"/>
              <w:right w:val="nil"/>
            </w:tcBorders>
          </w:tcPr>
          <w:p>
            <w:pPr>
              <w:spacing w:before="0" w:after="0"/>
            </w:pPr>
          </w:p>
        </w:tc>
        <w:tc>
          <w:tcPr>
            <w:tcW w:type="dxa" w:w="2592"/>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Automated 3-Tier Taxonomy</w:t>
            </w:r>
          </w:p>
        </w:tc>
      </w:tr>
      <w:tr>
        <w:tc>
          <w:tcPr>
            <w:tcW w:type="dxa" w:w="2592"/>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Broken Image Links</w:t>
            </w:r>
          </w:p>
        </w:tc>
        <w:tc>
          <w:tcPr>
            <w:tcW w:type="dxa" w:w="504"/>
            <w:shd w:val="clear" w:color="auto" w:fill="FFFFFF"/>
            <w:tcBorders>
              <w:top w:val="nil"/>
              <w:bottom w:val="nil"/>
              <w:left w:val="nil"/>
              <w:right w:val="nil"/>
            </w:tcBorders>
          </w:tcPr>
          <w:p>
            <w:pPr>
              <w:spacing w:before="0" w:after="0"/>
            </w:pPr>
          </w:p>
        </w:tc>
        <w:tc>
          <w:tcPr>
            <w:tcW w:type="dxa" w:w="2592"/>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17"/>
              </w:rPr>
              <w:t>100% Verified Asset URLs</w:t>
            </w:r>
          </w:p>
        </w:tc>
      </w:tr>
    </w:tbl>
    <w:p/>
    <w:p>
      <w:pPr>
        <w:spacing w:before="20" w:after="60"/>
        <w:ind w:left="576" w:hanging="180"/>
      </w:pPr>
      <w:r>
        <w:rPr>
          <w:rFonts w:ascii="Times New Roman" w:hAnsi="Times New Roman"/>
          <w:b w:val="0"/>
          <w:i w:val="0"/>
          <w:color w:val="1A1A1A"/>
          <w:sz w:val="22"/>
        </w:rPr>
        <w:t>•  95%+ Reduction in Catalog Onboarding Time: Reduces cycle time from 25–45 minutes per product to under 20 seconds.</w:t>
      </w:r>
    </w:p>
    <w:p>
      <w:pPr>
        <w:spacing w:before="20" w:after="60"/>
        <w:ind w:left="576" w:hanging="180"/>
      </w:pPr>
      <w:r>
        <w:rPr>
          <w:rFonts w:ascii="Times New Roman" w:hAnsi="Times New Roman"/>
          <w:b w:val="0"/>
          <w:i w:val="0"/>
          <w:color w:val="1A1A1A"/>
          <w:sz w:val="22"/>
        </w:rPr>
        <w:t>•  98%+ Reduction in Cost Per SKU: Replaces $15–$25 manual data-entry labor with $0.02–$0.05 automated API compute.</w:t>
      </w:r>
    </w:p>
    <w:p>
      <w:pPr>
        <w:spacing w:before="20" w:after="60"/>
        <w:ind w:left="576" w:hanging="180"/>
      </w:pPr>
      <w:r>
        <w:rPr>
          <w:rFonts w:ascii="Times New Roman" w:hAnsi="Times New Roman"/>
          <w:b w:val="0"/>
          <w:i w:val="0"/>
          <w:color w:val="1A1A1A"/>
          <w:sz w:val="22"/>
        </w:rPr>
        <w:t>•  Zero-Hallucination Compliance: Protects distributors from multimillion-dollar supply chain liabilities caused by AI-invented dimensions or voltages.</w:t>
      </w:r>
    </w:p>
    <w:p>
      <w:pPr>
        <w:spacing w:before="20" w:after="60"/>
        <w:ind w:left="576" w:hanging="180"/>
      </w:pPr>
      <w:r>
        <w:rPr>
          <w:rFonts w:ascii="Times New Roman" w:hAnsi="Times New Roman"/>
          <w:b w:val="0"/>
          <w:i w:val="0"/>
          <w:color w:val="1A1A1A"/>
          <w:sz w:val="22"/>
        </w:rPr>
        <w:t>•  Enhanced Buyer Search Conversion: Populating Dept, Class, Fine enables faceted navigation on B2B storefronts, reducing buyer search abandonment.</w:t>
      </w:r>
    </w:p>
    <w:p>
      <w:pPr>
        <w:spacing w:before="20" w:after="60"/>
        <w:ind w:left="576" w:hanging="180"/>
      </w:pPr>
      <w:r>
        <w:rPr>
          <w:rFonts w:ascii="Times New Roman" w:hAnsi="Times New Roman"/>
          <w:b w:val="0"/>
          <w:i w:val="0"/>
          <w:color w:val="1A1A1A"/>
          <w:sz w:val="22"/>
        </w:rPr>
        <w:t>•  Use Cases: E-commerce catalog teams, marketplace onboarding, product data management, retail businesses, catalog migration, PIM systems, large-scale inventory normalization.</w:t>
      </w:r>
    </w:p>
    <w:p>
      <w:pPr>
        <w:spacing w:before="40" w:after="40"/>
        <w:pBdr>
          <w:bottom w:val="single" w:sz="6" w:space="1" w:color="B0C4DE"/>
        </w:pBdr>
      </w:pPr>
    </w:p>
    <w:p>
      <w:pPr>
        <w:spacing w:before="360" w:after="200"/>
        <w:pBdr>
          <w:bottom w:val="single" w:sz="12" w:space="4" w:color="0B244A"/>
        </w:pBdr>
      </w:pPr>
      <w:r>
        <w:rPr>
          <w:rFonts w:ascii="Times New Roman" w:hAnsi="Times New Roman"/>
          <w:b/>
          <w:i w:val="0"/>
          <w:color w:val="0B244A"/>
          <w:sz w:val="40"/>
        </w:rPr>
        <w:t>19. ROI Metrics &amp; Suggested Production KPIs</w:t>
      </w:r>
    </w:p>
    <w:p>
      <w:pPr>
        <w:spacing w:before="0" w:after="100"/>
        <w:jc w:val="both"/>
      </w:pPr>
      <w:r>
        <w:rPr>
          <w:rFonts w:ascii="Times New Roman" w:hAnsi="Times New Roman"/>
          <w:b w:val="0"/>
          <w:i w:val="0"/>
          <w:color w:val="1A1A1A"/>
          <w:sz w:val="22"/>
        </w:rPr>
        <w:t>Note: The following metrics reflect projected operational gains and should be continuously measured during production deployment.</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Metric Category</w:t>
            </w:r>
          </w:p>
        </w:tc>
        <w:tc>
          <w:tcPr>
            <w:tcW w:type="dxa" w:w="2880"/>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Target Production KPI</w:t>
            </w:r>
          </w:p>
        </w:tc>
        <w:tc>
          <w:tcPr>
            <w:tcW w:type="dxa" w:w="5040"/>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Measurement Methodology</w:t>
            </w:r>
          </w:p>
        </w:tc>
      </w:tr>
      <w:tr>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Speed / Throughput</w:t>
            </w:r>
          </w:p>
        </w:tc>
        <w:tc>
          <w:tcPr>
            <w:tcW w:type="dxa" w:w="288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 200 SKUs / Hour</w:t>
            </w:r>
          </w:p>
        </w:tc>
        <w:tc>
          <w:tcPr>
            <w:tcW w:type="dxa" w:w="504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Time elapsed from batch upload to final Excel export</w:t>
            </w:r>
          </w:p>
        </w:tc>
      </w:tr>
      <w:tr>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Data Completeness</w:t>
            </w:r>
          </w:p>
        </w:tc>
        <w:tc>
          <w:tcPr>
            <w:tcW w:type="dxa" w:w="288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 85% Non-Empty Attributes</w:t>
            </w:r>
          </w:p>
        </w:tc>
        <w:tc>
          <w:tcPr>
            <w:tcW w:type="dxa" w:w="504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Ratio of populated delivery columns to total 252 columns</w:t>
            </w:r>
          </w:p>
        </w:tc>
      </w:tr>
      <w:tr>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Taxonomy Accuracy</w:t>
            </w:r>
          </w:p>
        </w:tc>
        <w:tc>
          <w:tcPr>
            <w:tcW w:type="dxa" w:w="288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 98% Correct Categorization</w:t>
            </w:r>
          </w:p>
        </w:tc>
        <w:tc>
          <w:tcPr>
            <w:tcW w:type="dxa" w:w="504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Proportion of SKUs accurately assigned to Dept/Class/Fine</w:t>
            </w:r>
          </w:p>
        </w:tc>
      </w:tr>
      <w:tr>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Link Integrity</w:t>
            </w:r>
          </w:p>
        </w:tc>
        <w:tc>
          <w:tcPr>
            <w:tcW w:type="dxa" w:w="288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100% Live Asset URLs</w:t>
            </w:r>
          </w:p>
        </w:tc>
        <w:tc>
          <w:tcPr>
            <w:tcW w:type="dxa" w:w="504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Zero 404 dead links across photos, spec sheets, SDS PDFs</w:t>
            </w:r>
          </w:p>
        </w:tc>
      </w:tr>
      <w:tr>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UOM Compliance</w:t>
            </w:r>
          </w:p>
        </w:tc>
        <w:tc>
          <w:tcPr>
            <w:tcW w:type="dxa" w:w="288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100% Standard Conformance</w:t>
            </w:r>
          </w:p>
        </w:tc>
        <w:tc>
          <w:tcPr>
            <w:tcW w:type="dxa" w:w="504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Zero non-standard abbreviations or unspaced UOM tokens</w:t>
            </w:r>
          </w:p>
        </w:tc>
      </w:tr>
      <w:tr>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Cost Savings</w:t>
            </w:r>
          </w:p>
        </w:tc>
        <w:tc>
          <w:tcPr>
            <w:tcW w:type="dxa" w:w="288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 90% Operational Cost Reduction</w:t>
            </w:r>
          </w:p>
        </w:tc>
        <w:tc>
          <w:tcPr>
            <w:tcW w:type="dxa" w:w="504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Manual catalog team hours vs. platform runtime compute cost</w:t>
            </w:r>
          </w:p>
        </w:tc>
      </w:tr>
    </w:tbl>
    <w:p/>
    <w:p>
      <w:pPr>
        <w:spacing w:before="40" w:after="40"/>
        <w:pBdr>
          <w:bottom w:val="single" w:sz="6" w:space="1" w:color="B0C4DE"/>
        </w:pBdr>
      </w:pPr>
    </w:p>
    <w:p>
      <w:pPr>
        <w:spacing w:before="360" w:after="200"/>
        <w:pBdr>
          <w:bottom w:val="single" w:sz="12" w:space="4" w:color="0B244A"/>
        </w:pBdr>
      </w:pPr>
      <w:r>
        <w:rPr>
          <w:rFonts w:ascii="Times New Roman" w:hAnsi="Times New Roman"/>
          <w:b/>
          <w:i w:val="0"/>
          <w:color w:val="0B244A"/>
          <w:sz w:val="40"/>
        </w:rPr>
        <w:t>20. Security, Authentication &amp; Data Privacy</w:t>
      </w:r>
    </w:p>
    <w:p>
      <w:pPr>
        <w:spacing w:before="20" w:after="60"/>
        <w:ind w:left="576" w:hanging="180"/>
      </w:pPr>
      <w:r>
        <w:rPr>
          <w:rFonts w:ascii="Times New Roman" w:hAnsi="Times New Roman"/>
          <w:b w:val="0"/>
          <w:i w:val="0"/>
          <w:color w:val="1A1A1A"/>
          <w:sz w:val="22"/>
        </w:rPr>
        <w:t>•  JWT Authentication &amp; RBAC: Fastify routes enforce authenticate middleware (auth.middleware.ts) using Firebase Admin SDK to verify Bearer tokens and extract user claims (admin, reviewer, viewer).</w:t>
      </w:r>
    </w:p>
    <w:p>
      <w:pPr>
        <w:spacing w:before="20" w:after="60"/>
        <w:ind w:left="576" w:hanging="180"/>
      </w:pPr>
      <w:r>
        <w:rPr>
          <w:rFonts w:ascii="Times New Roman" w:hAnsi="Times New Roman"/>
          <w:b w:val="0"/>
          <w:i w:val="0"/>
          <w:color w:val="1A1A1A"/>
          <w:sz w:val="22"/>
        </w:rPr>
        <w:t>•  Input Sanitization &amp; Injection Prevention: sanitizeText() strips malicious scripts, HTML tags, and corrupted UTF-8. Database queries use parameterized SQL inputs (request.input('partNumber', sql.VarChar, ...)), preventing SQL injection.</w:t>
      </w:r>
    </w:p>
    <w:p>
      <w:pPr>
        <w:spacing w:before="20" w:after="60"/>
        <w:ind w:left="576" w:hanging="180"/>
      </w:pPr>
      <w:r>
        <w:rPr>
          <w:rFonts w:ascii="Times New Roman" w:hAnsi="Times New Roman"/>
          <w:b w:val="0"/>
          <w:i w:val="0"/>
          <w:color w:val="1A1A1A"/>
          <w:sz w:val="22"/>
        </w:rPr>
        <w:t>•  Secrets Management: All credentials (GEMINI_API_KEY, AZURE_SQL_PASSWORD, TAVILY_API_KEY, RESEND_API_KEY) are managed strictly via environment variables validated by Zod (env.ts). No secrets are committed to source control.</w:t>
      </w:r>
    </w:p>
    <w:p>
      <w:pPr>
        <w:spacing w:before="20" w:after="60"/>
        <w:ind w:left="576" w:hanging="180"/>
      </w:pPr>
      <w:r>
        <w:rPr>
          <w:rFonts w:ascii="Times New Roman" w:hAnsi="Times New Roman"/>
          <w:b w:val="0"/>
          <w:i w:val="0"/>
          <w:color w:val="1A1A1A"/>
          <w:sz w:val="22"/>
        </w:rPr>
        <w:t>•  CORS Whitelisting: Fastify CORS plugin restricts cross-origin browser requests strictly to authorized frontend origins.</w:t>
      </w:r>
    </w:p>
    <w:p>
      <w:pPr>
        <w:spacing w:before="200" w:after="80"/>
      </w:pPr>
      <w:r>
        <w:rPr>
          <w:rFonts w:ascii="Times New Roman" w:hAnsi="Times New Roman"/>
          <w:b/>
          <w:i w:val="0"/>
          <w:color w:val="0F6FD4"/>
          <w:sz w:val="24"/>
        </w:rPr>
        <w:t>Planned Enterprise Security Enhancements</w:t>
      </w:r>
    </w:p>
    <w:p>
      <w:pPr>
        <w:spacing w:before="20" w:after="60"/>
        <w:ind w:left="576" w:hanging="180"/>
      </w:pPr>
      <w:r>
        <w:rPr>
          <w:rFonts w:ascii="Times New Roman" w:hAnsi="Times New Roman"/>
          <w:b w:val="0"/>
          <w:i w:val="0"/>
          <w:color w:val="1A1A1A"/>
          <w:sz w:val="22"/>
        </w:rPr>
        <w:t>•  Fine-grained API key scoping for external developer integrations.</w:t>
      </w:r>
    </w:p>
    <w:p>
      <w:pPr>
        <w:spacing w:before="20" w:after="60"/>
        <w:ind w:left="576" w:hanging="180"/>
      </w:pPr>
      <w:r>
        <w:rPr>
          <w:rFonts w:ascii="Times New Roman" w:hAnsi="Times New Roman"/>
          <w:b w:val="0"/>
          <w:i w:val="0"/>
          <w:color w:val="1A1A1A"/>
          <w:sz w:val="22"/>
        </w:rPr>
        <w:t>•  Data-at-rest field encryption for proprietary pricing catalogs.</w:t>
      </w:r>
    </w:p>
    <w:p>
      <w:pPr>
        <w:spacing w:before="40" w:after="40"/>
        <w:pBdr>
          <w:bottom w:val="single" w:sz="6" w:space="1" w:color="B0C4DE"/>
        </w:pBdr>
      </w:pPr>
    </w:p>
    <w:p>
      <w:pPr>
        <w:spacing w:before="360" w:after="200"/>
        <w:pBdr>
          <w:bottom w:val="single" w:sz="12" w:space="4" w:color="0B244A"/>
        </w:pBdr>
      </w:pPr>
      <w:r>
        <w:rPr>
          <w:rFonts w:ascii="Times New Roman" w:hAnsi="Times New Roman"/>
          <w:b/>
          <w:i w:val="0"/>
          <w:color w:val="0B244A"/>
          <w:sz w:val="40"/>
        </w:rPr>
        <w:t>21. Performance Optimization &amp; Latency Control</w:t>
      </w:r>
    </w:p>
    <w:p>
      <w:pPr>
        <w:spacing w:before="20" w:after="60"/>
        <w:ind w:left="576" w:hanging="180"/>
      </w:pPr>
      <w:r>
        <w:rPr>
          <w:rFonts w:ascii="Times New Roman" w:hAnsi="Times New Roman"/>
          <w:b w:val="0"/>
          <w:i w:val="0"/>
          <w:color w:val="1A1A1A"/>
          <w:sz w:val="22"/>
        </w:rPr>
        <w:t>•  Controlled Chunking: Batch processing limits concurrent external AI requests to chunks of 2 items, preventing HTTP 429 rate-limiting from Gemini or Tavily.</w:t>
      </w:r>
    </w:p>
    <w:p>
      <w:pPr>
        <w:spacing w:before="20" w:after="60"/>
        <w:ind w:left="576" w:hanging="180"/>
      </w:pPr>
      <w:r>
        <w:rPr>
          <w:rFonts w:ascii="Times New Roman" w:hAnsi="Times New Roman"/>
          <w:b w:val="0"/>
          <w:i w:val="0"/>
          <w:color w:val="1A1A1A"/>
          <w:sz w:val="22"/>
        </w:rPr>
        <w:t>•  Fastify Low Overhead: Uses Fastify's lightweight schema compiler, achieving up to 2× the request throughput of traditional Express servers.</w:t>
      </w:r>
    </w:p>
    <w:p>
      <w:pPr>
        <w:spacing w:before="20" w:after="60"/>
        <w:ind w:left="576" w:hanging="180"/>
      </w:pPr>
      <w:r>
        <w:rPr>
          <w:rFonts w:ascii="Times New Roman" w:hAnsi="Times New Roman"/>
          <w:b w:val="0"/>
          <w:i w:val="0"/>
          <w:color w:val="1A1A1A"/>
          <w:sz w:val="22"/>
        </w:rPr>
        <w:t>•  Head-Check Byte-Range Fallback: When verifying assets, issues lightweight HTTP HEAD calls; if HEAD is blocked, requests only bytes 0–1024 via GET to check headers without downloading full files.</w:t>
      </w:r>
    </w:p>
    <w:p>
      <w:pPr>
        <w:spacing w:before="20" w:after="60"/>
        <w:ind w:left="576" w:hanging="180"/>
      </w:pPr>
      <w:r>
        <w:rPr>
          <w:rFonts w:ascii="Times New Roman" w:hAnsi="Times New Roman"/>
          <w:b w:val="0"/>
          <w:i w:val="0"/>
          <w:color w:val="1A1A1A"/>
          <w:sz w:val="22"/>
        </w:rPr>
        <w:t>•  Streamlined Regex &amp; Lookup Maps: UOM transformations and connection mappings execute against in-memory hash maps (O(1) complexity).</w:t>
      </w:r>
    </w:p>
    <w:p>
      <w:pPr>
        <w:spacing w:before="360" w:after="200"/>
        <w:pBdr>
          <w:bottom w:val="single" w:sz="12" w:space="4" w:color="0B244A"/>
        </w:pBdr>
      </w:pPr>
      <w:r>
        <w:rPr>
          <w:rFonts w:ascii="Times New Roman" w:hAnsi="Times New Roman"/>
          <w:b/>
          <w:i w:val="0"/>
          <w:color w:val="0B244A"/>
          <w:sz w:val="40"/>
        </w:rPr>
        <w:t>22. Monitoring, Observability &amp; Telemetry</w:t>
      </w:r>
    </w:p>
    <w:p>
      <w:pPr>
        <w:spacing w:before="200" w:after="80"/>
      </w:pPr>
      <w:r>
        <w:rPr>
          <w:rFonts w:ascii="Times New Roman" w:hAnsi="Times New Roman"/>
          <w:b/>
          <w:i w:val="0"/>
          <w:color w:val="0F6FD4"/>
          <w:sz w:val="24"/>
        </w:rPr>
        <w:t>Currently Implemented</w:t>
      </w:r>
    </w:p>
    <w:p>
      <w:pPr>
        <w:spacing w:before="20" w:after="60"/>
        <w:ind w:left="576" w:hanging="180"/>
      </w:pPr>
      <w:r>
        <w:rPr>
          <w:rFonts w:ascii="Times New Roman" w:hAnsi="Times New Roman"/>
          <w:b w:val="0"/>
          <w:i w:val="0"/>
          <w:color w:val="1A1A1A"/>
          <w:sz w:val="22"/>
        </w:rPr>
        <w:t>•  Fastify Structured Logger: Configured with Pino (LOG_LEVEL: 'info'), outputting ISO timestamps and request IDs for all incoming API routes.</w:t>
      </w:r>
    </w:p>
    <w:p>
      <w:pPr>
        <w:spacing w:before="20" w:after="60"/>
        <w:ind w:left="576" w:hanging="180"/>
      </w:pPr>
      <w:r>
        <w:rPr>
          <w:rFonts w:ascii="Times New Roman" w:hAnsi="Times New Roman"/>
          <w:b w:val="0"/>
          <w:i w:val="0"/>
          <w:color w:val="1A1A1A"/>
          <w:sz w:val="22"/>
        </w:rPr>
        <w:t>•  Sufficiency Telemetry: Records whether an OCR scan passed or was aborted by the gatekeeper.</w:t>
      </w:r>
    </w:p>
    <w:p>
      <w:pPr>
        <w:spacing w:before="20" w:after="60"/>
        <w:ind w:left="576" w:hanging="180"/>
      </w:pPr>
      <w:r>
        <w:rPr>
          <w:rFonts w:ascii="Times New Roman" w:hAnsi="Times New Roman"/>
          <w:b w:val="0"/>
          <w:i w:val="0"/>
          <w:color w:val="1A1A1A"/>
          <w:sz w:val="22"/>
        </w:rPr>
        <w:t>•  Audit Trails: EnrichedBatchProduct.auditTrails logs every attribute retained or purged under the zero-hallucination policy.</w:t>
      </w:r>
    </w:p>
    <w:p>
      <w:pPr>
        <w:spacing w:before="20" w:after="60"/>
        <w:ind w:left="576" w:hanging="180"/>
      </w:pPr>
      <w:r>
        <w:rPr>
          <w:rFonts w:ascii="Times New Roman" w:hAnsi="Times New Roman"/>
          <w:b w:val="0"/>
          <w:i w:val="0"/>
          <w:color w:val="1A1A1A"/>
          <w:sz w:val="22"/>
        </w:rPr>
        <w:t>•  Health Check Endpoint: GET /api/v1/health verifies API status and database connectivity.</w:t>
      </w:r>
    </w:p>
    <w:p>
      <w:pPr>
        <w:spacing w:before="200" w:after="80"/>
      </w:pPr>
      <w:r>
        <w:rPr>
          <w:rFonts w:ascii="Times New Roman" w:hAnsi="Times New Roman"/>
          <w:b/>
          <w:i w:val="0"/>
          <w:color w:val="0F6FD4"/>
          <w:sz w:val="24"/>
        </w:rPr>
        <w:t>Planned Observability Additions</w:t>
      </w:r>
    </w:p>
    <w:p>
      <w:pPr>
        <w:spacing w:before="20" w:after="60"/>
        <w:ind w:left="576" w:hanging="180"/>
      </w:pPr>
      <w:r>
        <w:rPr>
          <w:rFonts w:ascii="Times New Roman" w:hAnsi="Times New Roman"/>
          <w:b w:val="0"/>
          <w:i w:val="0"/>
          <w:color w:val="1A1A1A"/>
          <w:sz w:val="22"/>
        </w:rPr>
        <w:t>•  Prometheus metrics exporter (/metrics) for latency percentiles (p50, p95, p99).</w:t>
      </w:r>
    </w:p>
    <w:p>
      <w:pPr>
        <w:spacing w:before="20" w:after="60"/>
        <w:ind w:left="576" w:hanging="180"/>
      </w:pPr>
      <w:r>
        <w:rPr>
          <w:rFonts w:ascii="Times New Roman" w:hAnsi="Times New Roman"/>
          <w:b w:val="0"/>
          <w:i w:val="0"/>
          <w:color w:val="1A1A1A"/>
          <w:sz w:val="22"/>
        </w:rPr>
        <w:t>•  OpenTelemetry distributed tracing across asynchronous AI pipeline stages.</w:t>
      </w:r>
    </w:p>
    <w:p>
      <w:pPr>
        <w:spacing w:before="40" w:after="40"/>
        <w:pBdr>
          <w:bottom w:val="single" w:sz="6" w:space="1" w:color="B0C4DE"/>
        </w:pBdr>
      </w:pPr>
    </w:p>
    <w:p>
      <w:pPr>
        <w:spacing w:before="360" w:after="200"/>
        <w:pBdr>
          <w:bottom w:val="single" w:sz="12" w:space="4" w:color="0B244A"/>
        </w:pBdr>
      </w:pPr>
      <w:r>
        <w:rPr>
          <w:rFonts w:ascii="Times New Roman" w:hAnsi="Times New Roman"/>
          <w:b/>
          <w:i w:val="0"/>
          <w:color w:val="0B244A"/>
          <w:sz w:val="40"/>
        </w:rPr>
        <w:t>23. Deployment Architecture</w:t>
      </w:r>
    </w:p>
    <w:p>
      <w:pPr>
        <w:spacing w:before="120" w:after="40"/>
        <w:jc w:val="center"/>
      </w:pPr>
      <w:r>
        <w:rPr>
          <w:rFonts w:ascii="Times New Roman" w:hAnsi="Times New Roman"/>
          <w:b/>
          <w:i w:val="0"/>
          <w:color w:val="004080"/>
          <w:sz w:val="20"/>
        </w:rPr>
        <w:t>[ Production Cloud Deployment Architecture ]</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i w:val="0"/>
                <w:color w:val="FFFFFF"/>
                <w:sz w:val="20"/>
              </w:rPr>
              <w:t>ENTERPRISE CLIENT BROWSER  (HTTPS :443)</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VERCEL EDGE NETWORK  —  Next.js 15 App Router Frontend</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CLOUD VM / CONTAINER APP  —  Fastify TypeScript API Server (:8000)</w:t>
              <w:br/>
              <w:t>+ OpenAPI / Swagger Docs (:8000/api/docs)</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MANAGED CLOUD SERVICES</w:t>
              <w:br/>
              <w:t>Azure SQL Database (:1433)  |  Firebase Authentication</w:t>
              <w:br/>
              <w:t>Google Gemini AI (v1beta)  |  Tavily Search API  |  Resend Email API</w:t>
            </w:r>
          </w:p>
        </w:tc>
      </w:tr>
    </w:tbl>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20693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DELIVERY: 252-Column Excel .xlsx / CSV  |  REST API Responses  |  Email Notifications</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Service</w:t>
            </w:r>
          </w:p>
        </w:tc>
        <w:tc>
          <w:tcPr>
            <w:tcW w:type="dxa" w:w="2016"/>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Provider</w:t>
            </w:r>
          </w:p>
        </w:tc>
        <w:tc>
          <w:tcPr>
            <w:tcW w:type="dxa" w:w="1440"/>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Protocol</w:t>
            </w:r>
          </w:p>
        </w:tc>
        <w:tc>
          <w:tcPr>
            <w:tcW w:type="dxa" w:w="4896"/>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Purpose</w:t>
            </w:r>
          </w:p>
        </w:tc>
      </w:tr>
      <w:tr>
        <w:tc>
          <w:tcPr>
            <w:tcW w:type="dxa" w:w="172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Frontend</w:t>
            </w:r>
          </w:p>
        </w:tc>
        <w:tc>
          <w:tcPr>
            <w:tcW w:type="dxa" w:w="201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Vercel Edge CDN</w:t>
            </w:r>
          </w:p>
        </w:tc>
        <w:tc>
          <w:tcPr>
            <w:tcW w:type="dxa" w:w="144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HTTPS :443</w:t>
            </w:r>
          </w:p>
        </w:tc>
        <w:tc>
          <w:tcPr>
            <w:tcW w:type="dxa" w:w="489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Next.js 15 global CDN delivery</w:t>
            </w:r>
          </w:p>
        </w:tc>
      </w:tr>
      <w:tr>
        <w:tc>
          <w:tcPr>
            <w:tcW w:type="dxa" w:w="172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Backend API</w:t>
            </w:r>
          </w:p>
        </w:tc>
        <w:tc>
          <w:tcPr>
            <w:tcW w:type="dxa" w:w="2016"/>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Cloud VM / Container</w:t>
            </w:r>
          </w:p>
        </w:tc>
        <w:tc>
          <w:tcPr>
            <w:tcW w:type="dxa" w:w="144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HTTP :8000</w:t>
            </w:r>
          </w:p>
        </w:tc>
        <w:tc>
          <w:tcPr>
            <w:tcW w:type="dxa" w:w="4896"/>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Fastify TypeScript REST API</w:t>
            </w:r>
          </w:p>
        </w:tc>
      </w:tr>
      <w:tr>
        <w:tc>
          <w:tcPr>
            <w:tcW w:type="dxa" w:w="172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Database</w:t>
            </w:r>
          </w:p>
        </w:tc>
        <w:tc>
          <w:tcPr>
            <w:tcW w:type="dxa" w:w="201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Azure SQL Managed</w:t>
            </w:r>
          </w:p>
        </w:tc>
        <w:tc>
          <w:tcPr>
            <w:tcW w:type="dxa" w:w="144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TDS :1433</w:t>
            </w:r>
          </w:p>
        </w:tc>
        <w:tc>
          <w:tcPr>
            <w:tcW w:type="dxa" w:w="489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Relational product &amp; job storage</w:t>
            </w:r>
          </w:p>
        </w:tc>
      </w:tr>
      <w:tr>
        <w:tc>
          <w:tcPr>
            <w:tcW w:type="dxa" w:w="172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Authentication</w:t>
            </w:r>
          </w:p>
        </w:tc>
        <w:tc>
          <w:tcPr>
            <w:tcW w:type="dxa" w:w="2016"/>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Firebase Cloud</w:t>
            </w:r>
          </w:p>
        </w:tc>
        <w:tc>
          <w:tcPr>
            <w:tcW w:type="dxa" w:w="144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HTTPS REST</w:t>
            </w:r>
          </w:p>
        </w:tc>
        <w:tc>
          <w:tcPr>
            <w:tcW w:type="dxa" w:w="4896"/>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JWT token issuance &amp; verification</w:t>
            </w:r>
          </w:p>
        </w:tc>
      </w:tr>
      <w:tr>
        <w:tc>
          <w:tcPr>
            <w:tcW w:type="dxa" w:w="172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AI Engine</w:t>
            </w:r>
          </w:p>
        </w:tc>
        <w:tc>
          <w:tcPr>
            <w:tcW w:type="dxa" w:w="201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Google Cloud</w:t>
            </w:r>
          </w:p>
        </w:tc>
        <w:tc>
          <w:tcPr>
            <w:tcW w:type="dxa" w:w="144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HTTPS REST</w:t>
            </w:r>
          </w:p>
        </w:tc>
        <w:tc>
          <w:tcPr>
            <w:tcW w:type="dxa" w:w="489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Gemini generative extraction</w:t>
            </w:r>
          </w:p>
        </w:tc>
      </w:tr>
      <w:tr>
        <w:tc>
          <w:tcPr>
            <w:tcW w:type="dxa" w:w="1728"/>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Search</w:t>
            </w:r>
          </w:p>
        </w:tc>
        <w:tc>
          <w:tcPr>
            <w:tcW w:type="dxa" w:w="2016"/>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Tavily / Brave Cloud</w:t>
            </w:r>
          </w:p>
        </w:tc>
        <w:tc>
          <w:tcPr>
            <w:tcW w:type="dxa" w:w="144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HTTPS REST</w:t>
            </w:r>
          </w:p>
        </w:tc>
        <w:tc>
          <w:tcPr>
            <w:tcW w:type="dxa" w:w="4896"/>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Live OEM website &amp; PDF discovery</w:t>
            </w:r>
          </w:p>
        </w:tc>
      </w:tr>
      <w:tr>
        <w:tc>
          <w:tcPr>
            <w:tcW w:type="dxa" w:w="1728"/>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Email</w:t>
            </w:r>
          </w:p>
        </w:tc>
        <w:tc>
          <w:tcPr>
            <w:tcW w:type="dxa" w:w="201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Resend Cloud</w:t>
            </w:r>
          </w:p>
        </w:tc>
        <w:tc>
          <w:tcPr>
            <w:tcW w:type="dxa" w:w="144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HTTPS REST</w:t>
            </w:r>
          </w:p>
        </w:tc>
        <w:tc>
          <w:tcPr>
            <w:tcW w:type="dxa" w:w="489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Transactional completion emails</w:t>
            </w:r>
          </w:p>
        </w:tc>
      </w:tr>
    </w:tbl>
    <w:p/>
    <w:p>
      <w:pPr>
        <w:spacing w:before="40" w:after="40"/>
        <w:pBdr>
          <w:bottom w:val="single" w:sz="6" w:space="1" w:color="B0C4DE"/>
        </w:pBdr>
      </w:pPr>
    </w:p>
    <w:p>
      <w:pPr>
        <w:spacing w:before="360" w:after="200"/>
        <w:pBdr>
          <w:bottom w:val="single" w:sz="12" w:space="4" w:color="0B244A"/>
        </w:pBdr>
      </w:pPr>
      <w:r>
        <w:rPr>
          <w:rFonts w:ascii="Times New Roman" w:hAnsi="Times New Roman"/>
          <w:b/>
          <w:i w:val="0"/>
          <w:color w:val="0B244A"/>
          <w:sz w:val="40"/>
        </w:rPr>
        <w:t>24. Judge-Focused Defense Guide — 19 Viva Questions &amp; Answers</w:t>
      </w:r>
    </w:p>
    <w:tbl>
      <w:tblPr>
        <w:tblW w:type="auto" w:w="0"/>
        <w:jc w:val="center"/>
        <w:tblLook w:firstColumn="1" w:firstRow="1" w:lastColumn="0" w:lastRow="0" w:noHBand="0" w:noVBand="1" w:val="04A0"/>
      </w:tblPr>
      <w:tblGrid>
        <w:gridCol w:w="9360"/>
      </w:tblGrid>
      <w:tr>
        <w:tc>
          <w:tcPr>
            <w:tcW w:type="dxa" w:w="9360"/>
            <w:shd w:val="clear" w:color="auto" w:fill="E8F2FF"/>
            <w:tcBorders>
              <w:top w:val="single" w:sz="12" w:space="0" w:color="0056B3"/>
              <w:bottom w:val="single" w:sz="12" w:space="0" w:color="0056B3"/>
              <w:left w:val="single" w:sz="18" w:space="0" w:color="0056B3"/>
              <w:right w:val="single" w:sz="6" w:space="0" w:color="0056B3"/>
            </w:tcBorders>
          </w:tcPr>
          <w:p>
            <w:pPr>
              <w:spacing w:before="80" w:after="80"/>
            </w:pPr>
            <w:r>
              <w:rPr>
                <w:rFonts w:ascii="Times New Roman" w:hAnsi="Times New Roman"/>
                <w:b w:val="0"/>
                <w:i/>
                <w:color w:val="0B244A"/>
                <w:sz w:val="22"/>
              </w:rPr>
              <w:t xml:space="preserve">   This section provides concise, ready-to-speak answers for project viva/presentation defense. Each answer is optimized for quick verbal delivery within 30–60 seconds.</w:t>
            </w:r>
          </w:p>
        </w:tc>
      </w:tr>
    </w:tbl>
    <w:p/>
    <w:p>
      <w:pPr>
        <w:spacing w:before="160" w:after="40"/>
      </w:pPr>
      <w:r>
        <w:rPr>
          <w:rFonts w:ascii="Times New Roman" w:hAnsi="Times New Roman"/>
          <w:b/>
          <w:i w:val="0"/>
          <w:color w:val="0B244A"/>
          <w:sz w:val="21"/>
        </w:rPr>
        <w:t>Q1.  What is CatalogForge in one sentence?</w:t>
      </w:r>
    </w:p>
    <w:p>
      <w:pPr>
        <w:spacing w:before="0" w:after="120"/>
        <w:jc w:val="both"/>
        <w:ind w:left="360"/>
      </w:pPr>
      <w:r>
        <w:rPr>
          <w:rFonts w:ascii="Times New Roman" w:hAnsi="Times New Roman"/>
          <w:b w:val="0"/>
          <w:i w:val="0"/>
          <w:color w:val="1A1A1A"/>
          <w:sz w:val="21"/>
        </w:rPr>
        <w:t>CatalogForge is an enterprise AI product intelligence platform that ingests raw supplier spreadsheets, URLs, or nameplate photos and automatically outputs a verified, normalized 252-column master catalog sorted by department.</w:t>
      </w:r>
    </w:p>
    <w:p>
      <w:pPr>
        <w:spacing w:before="160" w:after="40"/>
      </w:pPr>
      <w:r>
        <w:rPr>
          <w:rFonts w:ascii="Times New Roman" w:hAnsi="Times New Roman"/>
          <w:b/>
          <w:i w:val="0"/>
          <w:color w:val="0B244A"/>
          <w:sz w:val="21"/>
        </w:rPr>
        <w:t>Q2.  What real-world problem does it solve?</w:t>
      </w:r>
    </w:p>
    <w:p>
      <w:pPr>
        <w:spacing w:before="0" w:after="120"/>
        <w:jc w:val="both"/>
        <w:ind w:left="360"/>
      </w:pPr>
      <w:r>
        <w:rPr>
          <w:rFonts w:ascii="Times New Roman" w:hAnsi="Times New Roman"/>
          <w:b w:val="0"/>
          <w:i w:val="0"/>
          <w:color w:val="1A1A1A"/>
          <w:sz w:val="21"/>
        </w:rPr>
        <w:t>Industrial distributors spend 30 minutes manually researching every SKU from suppliers who provide messy, unstandardized data with missing categories and specs. CatalogForge automates this entire pipeline in under 20 seconds while guaranteeing zero AI hallucination.</w:t>
      </w:r>
    </w:p>
    <w:p>
      <w:pPr>
        <w:spacing w:before="160" w:after="40"/>
      </w:pPr>
      <w:r>
        <w:rPr>
          <w:rFonts w:ascii="Times New Roman" w:hAnsi="Times New Roman"/>
          <w:b/>
          <w:i w:val="0"/>
          <w:color w:val="0B244A"/>
          <w:sz w:val="21"/>
        </w:rPr>
        <w:t>Q3.  How does CatalogForge prevent AI hallucinations?</w:t>
      </w:r>
    </w:p>
    <w:p>
      <w:pPr>
        <w:spacing w:before="0" w:after="120"/>
        <w:jc w:val="both"/>
        <w:ind w:left="360"/>
      </w:pPr>
      <w:r>
        <w:rPr>
          <w:rFonts w:ascii="Times New Roman" w:hAnsi="Times New Roman"/>
          <w:b w:val="0"/>
          <w:i w:val="0"/>
          <w:color w:val="1A1A1A"/>
          <w:sz w:val="21"/>
        </w:rPr>
        <w:t>We enforce a strict zero-hallucination rule: any attribute that cannot be verified from an official manufacturer source with at least 60% confidence is strictly kept blank. We never allow the LLM to guess dimensions, voltages, or prices.</w:t>
      </w:r>
    </w:p>
    <w:p>
      <w:pPr>
        <w:spacing w:before="160" w:after="40"/>
      </w:pPr>
      <w:r>
        <w:rPr>
          <w:rFonts w:ascii="Times New Roman" w:hAnsi="Times New Roman"/>
          <w:b/>
          <w:i w:val="0"/>
          <w:color w:val="0B244A"/>
          <w:sz w:val="21"/>
        </w:rPr>
        <w:t>Q4.  How does the system determine product categories and taxonomy?</w:t>
      </w:r>
    </w:p>
    <w:p>
      <w:pPr>
        <w:spacing w:before="0" w:after="120"/>
        <w:jc w:val="both"/>
        <w:ind w:left="360"/>
      </w:pPr>
      <w:r>
        <w:rPr>
          <w:rFonts w:ascii="Times New Roman" w:hAnsi="Times New Roman"/>
          <w:b w:val="0"/>
          <w:i w:val="0"/>
          <w:color w:val="1A1A1A"/>
          <w:sz w:val="21"/>
        </w:rPr>
        <w:t>We implement an authoritative 3-tier merchandise hierarchy: Department, Class, and Fine. For example, a dishwasher is automatically resolved to Dept: appliances, Class: large appliances, and Fine: dishwasher, and the final Excel delivery is sorted alphabetically by Department.</w:t>
      </w:r>
    </w:p>
    <w:p>
      <w:pPr>
        <w:spacing w:before="160" w:after="40"/>
      </w:pPr>
      <w:r>
        <w:rPr>
          <w:rFonts w:ascii="Times New Roman" w:hAnsi="Times New Roman"/>
          <w:b/>
          <w:i w:val="0"/>
          <w:color w:val="0B244A"/>
          <w:sz w:val="21"/>
        </w:rPr>
        <w:t>Q5.  Why do you filter out Amazon and Walmart?</w:t>
      </w:r>
    </w:p>
    <w:p>
      <w:pPr>
        <w:spacing w:before="0" w:after="120"/>
        <w:jc w:val="both"/>
        <w:ind w:left="360"/>
      </w:pPr>
      <w:r>
        <w:rPr>
          <w:rFonts w:ascii="Times New Roman" w:hAnsi="Times New Roman"/>
          <w:b w:val="0"/>
          <w:i w:val="0"/>
          <w:color w:val="1A1A1A"/>
          <w:sz w:val="21"/>
        </w:rPr>
        <w:t>Consumer marketplaces contain third-party seller claims, affiliate spam, non-permanent image links, and lack authoritative engineering datasheets. We enforce a Source Governor that prioritizes Tier 1 OEM domains and completely blacklists 33 consumer marketplaces.</w:t>
      </w:r>
    </w:p>
    <w:p>
      <w:pPr>
        <w:spacing w:before="160" w:after="40"/>
      </w:pPr>
      <w:r>
        <w:rPr>
          <w:rFonts w:ascii="Times New Roman" w:hAnsi="Times New Roman"/>
          <w:b/>
          <w:i w:val="0"/>
          <w:color w:val="0B244A"/>
          <w:sz w:val="21"/>
        </w:rPr>
        <w:t>Q6.  How does the Multi-Modal Vision OCR work?</w:t>
      </w:r>
    </w:p>
    <w:p>
      <w:pPr>
        <w:spacing w:before="0" w:after="120"/>
        <w:jc w:val="both"/>
        <w:ind w:left="360"/>
      </w:pPr>
      <w:r>
        <w:rPr>
          <w:rFonts w:ascii="Times New Roman" w:hAnsi="Times New Roman"/>
          <w:b w:val="0"/>
          <w:i w:val="0"/>
          <w:color w:val="1A1A1A"/>
          <w:sz w:val="21"/>
        </w:rPr>
        <w:t>Users can upload photos of physical product nameplates, stamped metal serial tags, or scanned catalog tables. Google Gemini Vision extracts technical ratings, governed by an automated Sufficiency Gatekeeper that rejects unreadable images if confidence is below 80%.</w:t>
      </w:r>
    </w:p>
    <w:p>
      <w:pPr>
        <w:spacing w:before="160" w:after="40"/>
      </w:pPr>
      <w:r>
        <w:rPr>
          <w:rFonts w:ascii="Times New Roman" w:hAnsi="Times New Roman"/>
          <w:b/>
          <w:i w:val="0"/>
          <w:color w:val="0B244A"/>
          <w:sz w:val="21"/>
        </w:rPr>
        <w:t>Q7.  What happens if an external API like Gemini or Tavily fails?</w:t>
      </w:r>
    </w:p>
    <w:p>
      <w:pPr>
        <w:spacing w:before="0" w:after="120"/>
        <w:jc w:val="both"/>
        <w:ind w:left="360"/>
      </w:pPr>
      <w:r>
        <w:rPr>
          <w:rFonts w:ascii="Times New Roman" w:hAnsi="Times New Roman"/>
          <w:b w:val="0"/>
          <w:i w:val="0"/>
          <w:color w:val="1A1A1A"/>
          <w:sz w:val="21"/>
        </w:rPr>
        <w:t>Our pipeline has a multi-tier fallback cascade: if Gemini fails it attempts OpenAI GPT-4o-mini; if external AI is entirely unavailable, our deterministic regex and DOM scraper extracts specifications directly from the page HTML without crashing.</w:t>
      </w:r>
    </w:p>
    <w:p>
      <w:pPr>
        <w:spacing w:before="160" w:after="40"/>
      </w:pPr>
      <w:r>
        <w:rPr>
          <w:rFonts w:ascii="Times New Roman" w:hAnsi="Times New Roman"/>
          <w:b/>
          <w:i w:val="0"/>
          <w:color w:val="0B244A"/>
          <w:sz w:val="21"/>
        </w:rPr>
        <w:t>Q8.  How do you guarantee exported image and PDF links aren't broken?</w:t>
      </w:r>
    </w:p>
    <w:p>
      <w:pPr>
        <w:spacing w:before="0" w:after="120"/>
        <w:jc w:val="both"/>
        <w:ind w:left="360"/>
      </w:pPr>
      <w:r>
        <w:rPr>
          <w:rFonts w:ascii="Times New Roman" w:hAnsi="Times New Roman"/>
          <w:b w:val="0"/>
          <w:i w:val="0"/>
          <w:color w:val="1A1A1A"/>
          <w:sz w:val="21"/>
        </w:rPr>
        <w:t>We built an automated Head-Check URL Health Verifier that issues async HTTP HEAD requests with a strict 3-second timeout. Any URL returning 404, 500, or a timeout is discarded, ensuring 100% live asset links in the final delivery file.</w:t>
      </w:r>
    </w:p>
    <w:p>
      <w:pPr>
        <w:spacing w:before="160" w:after="40"/>
      </w:pPr>
      <w:r>
        <w:rPr>
          <w:rFonts w:ascii="Times New Roman" w:hAnsi="Times New Roman"/>
          <w:b/>
          <w:i w:val="0"/>
          <w:color w:val="0B244A"/>
          <w:sz w:val="21"/>
        </w:rPr>
        <w:t>Q9.  How do you enforce UOM standards?</w:t>
      </w:r>
    </w:p>
    <w:p>
      <w:pPr>
        <w:spacing w:before="0" w:after="120"/>
        <w:jc w:val="both"/>
        <w:ind w:left="360"/>
      </w:pPr>
      <w:r>
        <w:rPr>
          <w:rFonts w:ascii="Times New Roman" w:hAnsi="Times New Roman"/>
          <w:b w:val="0"/>
          <w:i w:val="0"/>
          <w:color w:val="1A1A1A"/>
          <w:sz w:val="21"/>
        </w:rPr>
        <w:t>We strictly implement the Unilog Master UOM Standards. We enforce exactly one space between the numeric value and unit—such as '24 in', never '24in'—and programmatically convert all 63 exact fraction increments from 1/64 to 63/64.</w:t>
      </w:r>
    </w:p>
    <w:p>
      <w:pPr>
        <w:spacing w:before="160" w:after="40"/>
      </w:pPr>
      <w:r>
        <w:rPr>
          <w:rFonts w:ascii="Times New Roman" w:hAnsi="Times New Roman"/>
          <w:b/>
          <w:i w:val="0"/>
          <w:color w:val="0B244A"/>
          <w:sz w:val="21"/>
        </w:rPr>
        <w:t>Q10. Why did you choose Fastify instead of Express?</w:t>
      </w:r>
    </w:p>
    <w:p>
      <w:pPr>
        <w:spacing w:before="0" w:after="120"/>
        <w:jc w:val="both"/>
        <w:ind w:left="360"/>
      </w:pPr>
      <w:r>
        <w:rPr>
          <w:rFonts w:ascii="Times New Roman" w:hAnsi="Times New Roman"/>
          <w:b w:val="0"/>
          <w:i w:val="0"/>
          <w:color w:val="1A1A1A"/>
          <w:sz w:val="21"/>
        </w:rPr>
        <w:t>Fastify provides built-in JSON schema compilation and low overhead, delivering nearly double the throughput of Express, which is critical when processing high-volume batch catalogs concurrently.</w:t>
      </w:r>
    </w:p>
    <w:p>
      <w:pPr>
        <w:spacing w:before="160" w:after="40"/>
      </w:pPr>
      <w:r>
        <w:rPr>
          <w:rFonts w:ascii="Times New Roman" w:hAnsi="Times New Roman"/>
          <w:b/>
          <w:i w:val="0"/>
          <w:color w:val="0B244A"/>
          <w:sz w:val="21"/>
        </w:rPr>
        <w:t>Q11. What database do you use, and what happens if it's disconnected?</w:t>
      </w:r>
    </w:p>
    <w:p>
      <w:pPr>
        <w:spacing w:before="0" w:after="120"/>
        <w:jc w:val="both"/>
        <w:ind w:left="360"/>
      </w:pPr>
      <w:r>
        <w:rPr>
          <w:rFonts w:ascii="Times New Roman" w:hAnsi="Times New Roman"/>
          <w:b w:val="0"/>
          <w:i w:val="0"/>
          <w:color w:val="1A1A1A"/>
          <w:sz w:val="21"/>
        </w:rPr>
        <w:t>We integrate with enterprise Azure SQL Database using connection pooling. For offline execution, demo environments, or local testing, our repositories automatically switch to in-memory object storage with zero code changes.</w:t>
      </w:r>
    </w:p>
    <w:p>
      <w:pPr>
        <w:spacing w:before="160" w:after="40"/>
      </w:pPr>
      <w:r>
        <w:rPr>
          <w:rFonts w:ascii="Times New Roman" w:hAnsi="Times New Roman"/>
          <w:b/>
          <w:i w:val="0"/>
          <w:color w:val="0B244A"/>
          <w:sz w:val="21"/>
        </w:rPr>
        <w:t>Q12. What are the 5 description tiers generated for each product?</w:t>
      </w:r>
    </w:p>
    <w:p>
      <w:pPr>
        <w:spacing w:before="0" w:after="120"/>
        <w:jc w:val="both"/>
        <w:ind w:left="360"/>
      </w:pPr>
      <w:r>
        <w:rPr>
          <w:rFonts w:ascii="Times New Roman" w:hAnsi="Times New Roman"/>
          <w:b w:val="0"/>
          <w:i w:val="0"/>
          <w:color w:val="1A1A1A"/>
          <w:sz w:val="21"/>
        </w:rPr>
        <w:t>We generate INVOICE_DESC (max 40 uppercase chars), MOBILE_DESC (max 80 chars), SHORT_DESC (max 150 chars following the Unilog title formula), LONG_DESC1 (detailed technical specification sentence), and RETAIL_DESC.</w:t>
      </w:r>
    </w:p>
    <w:p>
      <w:pPr>
        <w:spacing w:before="160" w:after="40"/>
      </w:pPr>
      <w:r>
        <w:rPr>
          <w:rFonts w:ascii="Times New Roman" w:hAnsi="Times New Roman"/>
          <w:b/>
          <w:i w:val="0"/>
          <w:color w:val="0B244A"/>
          <w:sz w:val="21"/>
        </w:rPr>
        <w:t>Q13. How does the system disambiguate distributors from real manufacturers?</w:t>
      </w:r>
    </w:p>
    <w:p>
      <w:pPr>
        <w:spacing w:before="0" w:after="120"/>
        <w:jc w:val="both"/>
        <w:ind w:left="360"/>
      </w:pPr>
      <w:r>
        <w:rPr>
          <w:rFonts w:ascii="Times New Roman" w:hAnsi="Times New Roman"/>
          <w:b w:val="0"/>
          <w:i w:val="0"/>
          <w:color w:val="1A1A1A"/>
          <w:sz w:val="21"/>
        </w:rPr>
        <w:t>Supplier feeds often list distributors like 'Jam Industrial Supply' as the manufacturer. Our text sanitizer maintains a distributor blacklist and regex prefix stripper that resolves the true OEM—such as mapping '3MABR-7100075678' directly to 3M.</w:t>
      </w:r>
    </w:p>
    <w:p>
      <w:pPr>
        <w:spacing w:before="160" w:after="40"/>
      </w:pPr>
      <w:r>
        <w:rPr>
          <w:rFonts w:ascii="Times New Roman" w:hAnsi="Times New Roman"/>
          <w:b/>
          <w:i w:val="0"/>
          <w:color w:val="0B244A"/>
          <w:sz w:val="21"/>
        </w:rPr>
        <w:t>Q14. What makes CatalogForge scalable?</w:t>
      </w:r>
    </w:p>
    <w:p>
      <w:pPr>
        <w:spacing w:before="0" w:after="120"/>
        <w:jc w:val="both"/>
        <w:ind w:left="360"/>
      </w:pPr>
      <w:r>
        <w:rPr>
          <w:rFonts w:ascii="Times New Roman" w:hAnsi="Times New Roman"/>
          <w:b w:val="0"/>
          <w:i w:val="0"/>
          <w:color w:val="1A1A1A"/>
          <w:sz w:val="21"/>
        </w:rPr>
        <w:t>Our API is completely stateless, batch enrichments run in controlled concurrent chunks, URL verifications are cached in-memory, and the architecture is ready to plug into distributed Redis worker queues.</w:t>
      </w:r>
    </w:p>
    <w:p>
      <w:pPr>
        <w:spacing w:before="160" w:after="40"/>
      </w:pPr>
      <w:r>
        <w:rPr>
          <w:rFonts w:ascii="Times New Roman" w:hAnsi="Times New Roman"/>
          <w:b/>
          <w:i w:val="0"/>
          <w:color w:val="0B244A"/>
          <w:sz w:val="21"/>
        </w:rPr>
        <w:t>Q15. How do you secure user data?</w:t>
      </w:r>
    </w:p>
    <w:p>
      <w:pPr>
        <w:spacing w:before="0" w:after="120"/>
        <w:jc w:val="both"/>
        <w:ind w:left="360"/>
      </w:pPr>
      <w:r>
        <w:rPr>
          <w:rFonts w:ascii="Times New Roman" w:hAnsi="Times New Roman"/>
          <w:b w:val="0"/>
          <w:i w:val="0"/>
          <w:color w:val="1A1A1A"/>
          <w:sz w:val="21"/>
        </w:rPr>
        <w:t>We implement Firebase Admin JWT authentication with role-based access control, sanitize all input against script injection, parameterize all SQL queries, and store secrets strictly in validated environment variables.</w:t>
      </w:r>
    </w:p>
    <w:p>
      <w:pPr>
        <w:spacing w:before="160" w:after="40"/>
      </w:pPr>
      <w:r>
        <w:rPr>
          <w:rFonts w:ascii="Times New Roman" w:hAnsi="Times New Roman"/>
          <w:b/>
          <w:i w:val="0"/>
          <w:color w:val="0B244A"/>
          <w:sz w:val="21"/>
        </w:rPr>
        <w:t>Q16. What is the business ROI for an enterprise client?</w:t>
      </w:r>
    </w:p>
    <w:p>
      <w:pPr>
        <w:spacing w:before="0" w:after="120"/>
        <w:jc w:val="both"/>
        <w:ind w:left="360"/>
      </w:pPr>
      <w:r>
        <w:rPr>
          <w:rFonts w:ascii="Times New Roman" w:hAnsi="Times New Roman"/>
          <w:b w:val="0"/>
          <w:i w:val="0"/>
          <w:color w:val="1A1A1A"/>
          <w:sz w:val="21"/>
        </w:rPr>
        <w:t>CatalogForge reduces catalog onboarding time by 95% and cuts manual labor costs from $20 per SKU to under 5 cents of compute, saving thousands of hours for distributor catalog teams.</w:t>
      </w:r>
    </w:p>
    <w:p>
      <w:pPr>
        <w:spacing w:before="160" w:after="40"/>
      </w:pPr>
      <w:r>
        <w:rPr>
          <w:rFonts w:ascii="Times New Roman" w:hAnsi="Times New Roman"/>
          <w:b/>
          <w:i w:val="0"/>
          <w:color w:val="0B244A"/>
          <w:sz w:val="21"/>
        </w:rPr>
        <w:t>Q17. Can CatalogForge process products outside of industrial and appliances?</w:t>
      </w:r>
    </w:p>
    <w:p>
      <w:pPr>
        <w:spacing w:before="0" w:after="120"/>
        <w:jc w:val="both"/>
        <w:ind w:left="360"/>
      </w:pPr>
      <w:r>
        <w:rPr>
          <w:rFonts w:ascii="Times New Roman" w:hAnsi="Times New Roman"/>
          <w:b w:val="0"/>
          <w:i w:val="0"/>
          <w:color w:val="1A1A1A"/>
          <w:sz w:val="21"/>
        </w:rPr>
        <w:t>Yes. Our taxonomy engine covers abrasives, electrical equipment, lighting, hardware, fasteners, power tools, safety equipment, building materials, and plumbing, with a clean fallback for general industrial components.</w:t>
      </w:r>
    </w:p>
    <w:p>
      <w:pPr>
        <w:spacing w:before="160" w:after="40"/>
      </w:pPr>
      <w:r>
        <w:rPr>
          <w:rFonts w:ascii="Times New Roman" w:hAnsi="Times New Roman"/>
          <w:b/>
          <w:i w:val="0"/>
          <w:color w:val="0B244A"/>
          <w:sz w:val="21"/>
        </w:rPr>
        <w:t>Q18. What are the current limitations?</w:t>
      </w:r>
    </w:p>
    <w:p>
      <w:pPr>
        <w:spacing w:before="0" w:after="120"/>
        <w:jc w:val="both"/>
        <w:ind w:left="360"/>
      </w:pPr>
      <w:r>
        <w:rPr>
          <w:rFonts w:ascii="Times New Roman" w:hAnsi="Times New Roman"/>
          <w:b w:val="0"/>
          <w:i w:val="0"/>
          <w:color w:val="1A1A1A"/>
          <w:sz w:val="21"/>
        </w:rPr>
        <w:t>Batch file enrichment is capped at controlled chunks to respect free-tier API quotas, and taxonomy definitions are rule-and-classpath driven rather than dynamically learned from vector embeddings. Prompts are currently English-only.</w:t>
      </w:r>
    </w:p>
    <w:p>
      <w:pPr>
        <w:spacing w:before="160" w:after="40"/>
      </w:pPr>
      <w:r>
        <w:rPr>
          <w:rFonts w:ascii="Times New Roman" w:hAnsi="Times New Roman"/>
          <w:b/>
          <w:i w:val="0"/>
          <w:color w:val="0B244A"/>
          <w:sz w:val="21"/>
        </w:rPr>
        <w:t>Q19. What is your roadmap for future development?</w:t>
      </w:r>
    </w:p>
    <w:p>
      <w:pPr>
        <w:spacing w:before="0" w:after="120"/>
        <w:jc w:val="both"/>
        <w:ind w:left="360"/>
      </w:pPr>
      <w:r>
        <w:rPr>
          <w:rFonts w:ascii="Times New Roman" w:hAnsi="Times New Roman"/>
          <w:b w:val="0"/>
          <w:i w:val="0"/>
          <w:color w:val="1A1A1A"/>
          <w:sz w:val="21"/>
        </w:rPr>
        <w:t>Our future scope includes integrating distributed BullMQ/Redis worker queues, adding vector embeddings for semantic classification, enterprise single sign-on (SSO), and a human-in-the-loop review dashboard.</w:t>
      </w:r>
    </w:p>
    <w:p>
      <w:pPr>
        <w:spacing w:before="40" w:after="40"/>
        <w:pBdr>
          <w:bottom w:val="single" w:sz="6" w:space="1" w:color="B0C4DE"/>
        </w:pBdr>
      </w:pPr>
    </w:p>
    <w:p>
      <w:pPr>
        <w:spacing w:before="360" w:after="200"/>
        <w:pBdr>
          <w:bottom w:val="single" w:sz="12" w:space="4" w:color="0B244A"/>
        </w:pBdr>
      </w:pPr>
      <w:r>
        <w:rPr>
          <w:rFonts w:ascii="Times New Roman" w:hAnsi="Times New Roman"/>
          <w:b/>
          <w:i w:val="0"/>
          <w:color w:val="0B244A"/>
          <w:sz w:val="40"/>
        </w:rPr>
        <w:t>25. Index of Core Technical Diagrams</w:t>
      </w:r>
    </w:p>
    <w:tbl>
      <w:tblPr>
        <w:tblStyle w:val="TableGrid"/>
        <w:tblW w:type="auto" w:w="0"/>
        <w:jc w:val="center"/>
        <w:tblLook w:firstColumn="1" w:firstRow="1" w:lastColumn="0" w:lastRow="0" w:noHBand="0" w:noVBand="1" w:val="04A0"/>
      </w:tblPr>
      <w:tblGrid>
        <w:gridCol w:w="3120"/>
        <w:gridCol w:w="3120"/>
        <w:gridCol w:w="3120"/>
      </w:tblGrid>
      <w:tr>
        <w:tc>
          <w:tcPr>
            <w:tcW w:type="dxa" w:w="1296"/>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Diagram</w:t>
            </w:r>
          </w:p>
        </w:tc>
        <w:tc>
          <w:tcPr>
            <w:tcW w:type="dxa" w:w="4032"/>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Title</w:t>
            </w:r>
          </w:p>
        </w:tc>
        <w:tc>
          <w:tcPr>
            <w:tcW w:type="dxa" w:w="4752"/>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Document Location</w:t>
            </w:r>
          </w:p>
        </w:tc>
      </w:tr>
      <w:tr>
        <w:tc>
          <w:tcPr>
            <w:tcW w:type="dxa" w:w="129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Diagram 1</w:t>
            </w:r>
          </w:p>
        </w:tc>
        <w:tc>
          <w:tcPr>
            <w:tcW w:type="dxa" w:w="403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Complete 12-Stage Processing Pipeline</w:t>
            </w:r>
          </w:p>
        </w:tc>
        <w:tc>
          <w:tcPr>
            <w:tcW w:type="dxa" w:w="475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Section 2 — How CatalogForge Works</w:t>
            </w:r>
          </w:p>
        </w:tc>
      </w:tr>
      <w:tr>
        <w:tc>
          <w:tcPr>
            <w:tcW w:type="dxa" w:w="1296"/>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Diagram 2</w:t>
            </w:r>
          </w:p>
        </w:tc>
        <w:tc>
          <w:tcPr>
            <w:tcW w:type="dxa" w:w="403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Layered Architecture (Ingestion → Delivery)</w:t>
            </w:r>
          </w:p>
        </w:tc>
        <w:tc>
          <w:tcPr>
            <w:tcW w:type="dxa" w:w="475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Section 3 — Pipeline Architecture</w:t>
            </w:r>
          </w:p>
        </w:tc>
      </w:tr>
      <w:tr>
        <w:tc>
          <w:tcPr>
            <w:tcW w:type="dxa" w:w="129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Diagram 3</w:t>
            </w:r>
          </w:p>
        </w:tc>
        <w:tc>
          <w:tcPr>
            <w:tcW w:type="dxa" w:w="403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Source Governance &amp; Sourcing Tier Decision Flow</w:t>
            </w:r>
          </w:p>
        </w:tc>
        <w:tc>
          <w:tcPr>
            <w:tcW w:type="dxa" w:w="475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Section 5 — E-Commerce Filtering</w:t>
            </w:r>
          </w:p>
        </w:tc>
      </w:tr>
      <w:tr>
        <w:tc>
          <w:tcPr>
            <w:tcW w:type="dxa" w:w="1296"/>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Diagram 4</w:t>
            </w:r>
          </w:p>
        </w:tc>
        <w:tc>
          <w:tcPr>
            <w:tcW w:type="dxa" w:w="403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AI Engine Fallback Cascade</w:t>
            </w:r>
          </w:p>
        </w:tc>
        <w:tc>
          <w:tcPr>
            <w:tcW w:type="dxa" w:w="475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Section 6 — Prompt Architecture</w:t>
            </w:r>
          </w:p>
        </w:tc>
      </w:tr>
      <w:tr>
        <w:tc>
          <w:tcPr>
            <w:tcW w:type="dxa" w:w="129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Diagram 5</w:t>
            </w:r>
          </w:p>
        </w:tc>
        <w:tc>
          <w:tcPr>
            <w:tcW w:type="dxa" w:w="403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3-Tier Taxonomy Classification Flow</w:t>
            </w:r>
          </w:p>
        </w:tc>
        <w:tc>
          <w:tcPr>
            <w:tcW w:type="dxa" w:w="475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Section 7 — Taxonomy Engine</w:t>
            </w:r>
          </w:p>
        </w:tc>
      </w:tr>
      <w:tr>
        <w:tc>
          <w:tcPr>
            <w:tcW w:type="dxa" w:w="1296"/>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Diagram 6</w:t>
            </w:r>
          </w:p>
        </w:tc>
        <w:tc>
          <w:tcPr>
            <w:tcW w:type="dxa" w:w="403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Azure SQL Entity Hierarchy (JOB → PRODUCT → Assets)</w:t>
            </w:r>
          </w:p>
        </w:tc>
        <w:tc>
          <w:tcPr>
            <w:tcW w:type="dxa" w:w="475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Section 8 — Data Model</w:t>
            </w:r>
          </w:p>
        </w:tc>
      </w:tr>
      <w:tr>
        <w:tc>
          <w:tcPr>
            <w:tcW w:type="dxa" w:w="129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Diagram 7</w:t>
            </w:r>
          </w:p>
        </w:tc>
        <w:tc>
          <w:tcPr>
            <w:tcW w:type="dxa" w:w="403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Multi-Tier Component Architecture</w:t>
            </w:r>
          </w:p>
        </w:tc>
        <w:tc>
          <w:tcPr>
            <w:tcW w:type="dxa" w:w="475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Section 11 — Component Architecture</w:t>
            </w:r>
          </w:p>
        </w:tc>
      </w:tr>
      <w:tr>
        <w:tc>
          <w:tcPr>
            <w:tcW w:type="dxa" w:w="1296"/>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Diagram 8</w:t>
            </w:r>
          </w:p>
        </w:tc>
        <w:tc>
          <w:tcPr>
            <w:tcW w:type="dxa" w:w="403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KitchenAid KDFM404KPS End-to-End Lifecycle</w:t>
            </w:r>
          </w:p>
        </w:tc>
        <w:tc>
          <w:tcPr>
            <w:tcW w:type="dxa" w:w="475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Section 13 — Lifecycle Walkthrough</w:t>
            </w:r>
          </w:p>
        </w:tc>
      </w:tr>
      <w:tr>
        <w:tc>
          <w:tcPr>
            <w:tcW w:type="dxa" w:w="129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Diagram 9</w:t>
            </w:r>
          </w:p>
        </w:tc>
        <w:tc>
          <w:tcPr>
            <w:tcW w:type="dxa" w:w="403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Fault-Tolerant Fallback &amp; Resilience Flow</w:t>
            </w:r>
          </w:p>
        </w:tc>
        <w:tc>
          <w:tcPr>
            <w:tcW w:type="dxa" w:w="475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Section 14 — Error Handling</w:t>
            </w:r>
          </w:p>
        </w:tc>
      </w:tr>
      <w:tr>
        <w:tc>
          <w:tcPr>
            <w:tcW w:type="dxa" w:w="1296"/>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Diagram 10</w:t>
            </w:r>
          </w:p>
        </w:tc>
        <w:tc>
          <w:tcPr>
            <w:tcW w:type="dxa" w:w="403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Current vs. Future Scalability Architecture</w:t>
            </w:r>
          </w:p>
        </w:tc>
        <w:tc>
          <w:tcPr>
            <w:tcW w:type="dxa" w:w="4752"/>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Section 15 — Scalability</w:t>
            </w:r>
          </w:p>
        </w:tc>
      </w:tr>
      <w:tr>
        <w:tc>
          <w:tcPr>
            <w:tcW w:type="dxa" w:w="1296"/>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Diagram 11</w:t>
            </w:r>
          </w:p>
        </w:tc>
        <w:tc>
          <w:tcPr>
            <w:tcW w:type="dxa" w:w="403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Production Cloud Deployment Architecture</w:t>
            </w:r>
          </w:p>
        </w:tc>
        <w:tc>
          <w:tcPr>
            <w:tcW w:type="dxa" w:w="4752"/>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Section 23 — Deployment</w:t>
            </w:r>
          </w:p>
        </w:tc>
      </w:tr>
    </w:tbl>
    <w:p/>
    <w:p>
      <w:pPr>
        <w:spacing w:before="40" w:after="40"/>
        <w:pBdr>
          <w:bottom w:val="single" w:sz="6" w:space="1" w:color="B0C4DE"/>
        </w:pBdr>
      </w:pPr>
    </w:p>
    <w:p>
      <w:pPr>
        <w:spacing w:before="360" w:after="200"/>
        <w:pBdr>
          <w:bottom w:val="single" w:sz="12" w:space="4" w:color="0B244A"/>
        </w:pBdr>
      </w:pPr>
      <w:r>
        <w:rPr>
          <w:rFonts w:ascii="Times New Roman" w:hAnsi="Times New Roman"/>
          <w:b/>
          <w:i w:val="0"/>
          <w:color w:val="0B244A"/>
          <w:sz w:val="40"/>
        </w:rPr>
        <w:t>26. Architecture Summary</w:t>
      </w:r>
    </w:p>
    <w:p>
      <w:pPr>
        <w:spacing w:before="120" w:after="40"/>
        <w:jc w:val="center"/>
      </w:pPr>
      <w:r>
        <w:rPr>
          <w:rFonts w:ascii="Times New Roman" w:hAnsi="Times New Roman"/>
          <w:b/>
          <w:i w:val="0"/>
          <w:color w:val="004080"/>
          <w:sz w:val="20"/>
        </w:rPr>
        <w:t>[ End-to-End Architecture Summary ]</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B244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i w:val="0"/>
                <w:color w:val="FFFFFF"/>
                <w:sz w:val="20"/>
              </w:rPr>
              <w:t>INPUT SOURCES</w:t>
              <w:br/>
              <w:t>Supplier Spreadsheets (.csv/.xlsx)  |  Nameplate Photos (Vision OCR)  |  Manufacturer URLs</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PRE-FLIGHT &amp; DISAMBIGUATION</w:t>
              <w:br/>
              <w:t>UTF-8 Sanitization  |  Distributor Stripping &amp; OEM Resolution  |  Sufficiency Gatekeeper (≥ 80%)</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SOURCE GOVERNANCE &amp; FILTERING</w:t>
              <w:br/>
              <w:t>33+ Consumer Marketplaces Purged  |  Search Exclusions Injected  |  Tier 1 OEM vs Tier 2 Distributor</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0F6FD4"/>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AI EXTRACTION &amp; NORMALIZATION</w:t>
              <w:br/>
              <w:t>Google Gemini 3.5 Flash-Lite (Temp 0.05)  |  5-Tier Character-Capped Descriptions</w:t>
              <w:br/>
              <w:t>Unilog UOM Formatting  |  3-Tier Taxonomy Mapping (Dept &gt; Class &gt; Fine)</w:t>
            </w:r>
          </w:p>
        </w:tc>
      </w:tr>
    </w:tbl>
    <w:p>
      <w:pPr>
        <w:spacing w:before="0" w:after="0"/>
        <w:jc w:val="center"/>
      </w:pPr>
      <w:r>
        <w:rPr>
          <w:rFonts w:ascii="Times New Roman" w:hAnsi="Times New Roman"/>
          <w:b/>
          <w:i w:val="0"/>
          <w:color w:val="004080"/>
          <w:sz w:val="28"/>
        </w:rPr>
        <w:t>↓</w:t>
      </w:r>
    </w:p>
    <w:tbl>
      <w:tblPr>
        <w:tblW w:type="auto" w:w="0"/>
        <w:jc w:val="center"/>
        <w:tblLook w:firstColumn="1" w:firstRow="1" w:lastColumn="0" w:lastRow="0" w:noHBand="0" w:noVBand="1" w:val="04A0"/>
        <w:tblBorders>
          <w:top w:val="single" w:sz="6" w:color="003F7F"/>
          <w:left w:val="single" w:sz="6" w:color="003F7F"/>
          <w:bottom w:val="single" w:sz="6" w:color="003F7F"/>
          <w:right w:val="single" w:sz="6" w:color="003F7F"/>
        </w:tblBorders>
      </w:tblPr>
      <w:tblGrid>
        <w:gridCol w:w="9360"/>
      </w:tblGrid>
      <w:tr>
        <w:tc>
          <w:tcPr>
            <w:tcW w:type="dxa" w:w="7920"/>
            <w:shd w:val="clear" w:color="auto" w:fill="20693A"/>
            <w:tcBorders>
              <w:top w:val="single" w:sz="8" w:space="0" w:color="003F7F"/>
              <w:bottom w:val="single" w:sz="8" w:space="0" w:color="003F7F"/>
              <w:left w:val="single" w:sz="8" w:space="0" w:color="003F7F"/>
              <w:right w:val="single" w:sz="8" w:space="0" w:color="003F7F"/>
            </w:tcBorders>
          </w:tcPr>
          <w:p>
            <w:pPr>
              <w:spacing w:before="60" w:after="60"/>
              <w:jc w:val="center"/>
            </w:pPr>
            <w:r>
              <w:rPr>
                <w:rFonts w:ascii="Times New Roman" w:hAnsi="Times New Roman"/>
                <w:b w:val="0"/>
                <w:i w:val="0"/>
                <w:color w:val="FFFFFF"/>
                <w:sz w:val="20"/>
              </w:rPr>
              <w:t>VERIFICATION &amp; MASTER EXPORT</w:t>
              <w:br/>
              <w:t>Async HTTP HEAD Link Verification (3s)  |  Full 252-Column Schema Construction</w:t>
              <w:br/>
              <w:t>Department-Sorted Binary Excel (.xlsx) &amp; CSV Delivery</w:t>
            </w:r>
          </w:p>
        </w:tc>
      </w:tr>
    </w:tbl>
    <w:p/>
    <w:p>
      <w:pPr>
        <w:spacing w:before="40" w:after="40"/>
        <w:pBdr>
          <w:bottom w:val="single" w:sz="6" w:space="1" w:color="B0C4DE"/>
        </w:pBdr>
      </w:pPr>
    </w:p>
    <w:p>
      <w:pPr>
        <w:spacing w:before="360" w:after="200"/>
        <w:pBdr>
          <w:bottom w:val="single" w:sz="12" w:space="4" w:color="0B244A"/>
        </w:pBdr>
      </w:pPr>
      <w:r>
        <w:rPr>
          <w:rFonts w:ascii="Times New Roman" w:hAnsi="Times New Roman"/>
          <w:b/>
          <w:i w:val="0"/>
          <w:color w:val="0B244A"/>
          <w:sz w:val="40"/>
        </w:rPr>
        <w:t>27. Current System Limitations</w:t>
      </w:r>
    </w:p>
    <w:p>
      <w:pPr>
        <w:spacing w:before="20" w:after="60"/>
        <w:ind w:left="576" w:hanging="180"/>
      </w:pPr>
      <w:r>
        <w:rPr>
          <w:rFonts w:ascii="Times New Roman" w:hAnsi="Times New Roman"/>
          <w:b w:val="0"/>
          <w:i w:val="0"/>
          <w:color w:val="1A1A1A"/>
          <w:sz w:val="22"/>
        </w:rPr>
        <w:t>•  Batch Concurrency Quota Limits: To prevent HTTP 429 throttling against free-tier Google Gemini and Tavily API keys, batch uploads process in controlled chunks of 2 items with batch caps.</w:t>
      </w:r>
    </w:p>
    <w:p>
      <w:pPr>
        <w:spacing w:before="20" w:after="60"/>
        <w:ind w:left="576" w:hanging="180"/>
      </w:pPr>
      <w:r>
        <w:rPr>
          <w:rFonts w:ascii="Times New Roman" w:hAnsi="Times New Roman"/>
          <w:b w:val="0"/>
          <w:i w:val="0"/>
          <w:color w:val="1A1A1A"/>
          <w:sz w:val="22"/>
        </w:rPr>
        <w:t>•  Deterministic Taxonomy Coverage: The 3-tier taxonomy mapping is driven by keyword/classpath heuristics covering 10 primary catalog verticals; it does not currently use vector embeddings for arbitrary niche products.</w:t>
      </w:r>
    </w:p>
    <w:p>
      <w:pPr>
        <w:spacing w:before="20" w:after="60"/>
        <w:ind w:left="576" w:hanging="180"/>
      </w:pPr>
      <w:r>
        <w:rPr>
          <w:rFonts w:ascii="Times New Roman" w:hAnsi="Times New Roman"/>
          <w:b w:val="0"/>
          <w:i w:val="0"/>
          <w:color w:val="1A1A1A"/>
          <w:sz w:val="22"/>
        </w:rPr>
        <w:t>•  Language Scope: Prompts and descriptions are currently optimized for English-language catalog delivery specifications.</w:t>
      </w:r>
    </w:p>
    <w:p>
      <w:pPr>
        <w:spacing w:before="40" w:after="40"/>
        <w:pBdr>
          <w:bottom w:val="single" w:sz="6" w:space="1" w:color="B0C4DE"/>
        </w:pBdr>
      </w:pPr>
    </w:p>
    <w:p>
      <w:pPr>
        <w:spacing w:before="360" w:after="200"/>
        <w:pBdr>
          <w:bottom w:val="single" w:sz="12" w:space="4" w:color="0B244A"/>
        </w:pBdr>
      </w:pPr>
      <w:r>
        <w:rPr>
          <w:rFonts w:ascii="Times New Roman" w:hAnsi="Times New Roman"/>
          <w:b/>
          <w:i w:val="0"/>
          <w:color w:val="0B244A"/>
          <w:sz w:val="40"/>
        </w:rPr>
        <w:t>28. Future Scope &amp; Roadmap</w:t>
      </w:r>
    </w:p>
    <w:p>
      <w:pPr>
        <w:spacing w:before="20" w:after="60"/>
        <w:ind w:left="576" w:hanging="180"/>
      </w:pPr>
      <w:r>
        <w:rPr>
          <w:rFonts w:ascii="Times New Roman" w:hAnsi="Times New Roman"/>
          <w:b w:val="0"/>
          <w:i w:val="0"/>
          <w:color w:val="1A1A1A"/>
          <w:sz w:val="22"/>
        </w:rPr>
        <w:t>•  Distributed Redis / BullMQ Task Queues: Decouple long-running multi-thousand SKU catalog files to background worker pools.</w:t>
      </w:r>
    </w:p>
    <w:p>
      <w:pPr>
        <w:spacing w:before="20" w:after="60"/>
        <w:ind w:left="576" w:hanging="180"/>
      </w:pPr>
      <w:r>
        <w:rPr>
          <w:rFonts w:ascii="Times New Roman" w:hAnsi="Times New Roman"/>
          <w:b w:val="0"/>
          <w:i w:val="0"/>
          <w:color w:val="1A1A1A"/>
          <w:sz w:val="22"/>
        </w:rPr>
        <w:t>•  Vector Embedding Taxonomy: Integrate Milvus / pgvector for semantic classification of ambiguous product descriptions.</w:t>
      </w:r>
    </w:p>
    <w:p>
      <w:pPr>
        <w:spacing w:before="20" w:after="60"/>
        <w:ind w:left="576" w:hanging="180"/>
      </w:pPr>
      <w:r>
        <w:rPr>
          <w:rFonts w:ascii="Times New Roman" w:hAnsi="Times New Roman"/>
          <w:b w:val="0"/>
          <w:i w:val="0"/>
          <w:color w:val="1A1A1A"/>
          <w:sz w:val="22"/>
        </w:rPr>
        <w:t>•  Human-in-the-Loop Review Dashboard: Enhanced visual diff editor allowing catalog managers to approve or edit individual attribute flags.</w:t>
      </w:r>
    </w:p>
    <w:p>
      <w:pPr>
        <w:spacing w:before="20" w:after="60"/>
        <w:ind w:left="576" w:hanging="180"/>
      </w:pPr>
      <w:r>
        <w:rPr>
          <w:rFonts w:ascii="Times New Roman" w:hAnsi="Times New Roman"/>
          <w:b w:val="0"/>
          <w:i w:val="0"/>
          <w:color w:val="1A1A1A"/>
          <w:sz w:val="22"/>
        </w:rPr>
        <w:t>•  Multi-Tenant Enterprise Organizations: Workspace isolation for multiple distributor teams with custom approval workflows.</w:t>
      </w:r>
    </w:p>
    <w:p>
      <w:pPr>
        <w:spacing w:before="20" w:after="60"/>
        <w:ind w:left="576" w:hanging="180"/>
      </w:pPr>
      <w:r>
        <w:rPr>
          <w:rFonts w:ascii="Times New Roman" w:hAnsi="Times New Roman"/>
          <w:b w:val="0"/>
          <w:i w:val="0"/>
          <w:color w:val="1A1A1A"/>
          <w:sz w:val="22"/>
        </w:rPr>
        <w:t>•  Enterprise SSO / SAML2: Integration with corporate identity providers for enterprise authentication.</w:t>
      </w:r>
    </w:p>
    <w:p>
      <w:pPr>
        <w:spacing w:before="20" w:after="60"/>
        <w:ind w:left="576" w:hanging="180"/>
      </w:pPr>
      <w:r>
        <w:rPr>
          <w:rFonts w:ascii="Times New Roman" w:hAnsi="Times New Roman"/>
          <w:b w:val="0"/>
          <w:i w:val="0"/>
          <w:color w:val="1A1A1A"/>
          <w:sz w:val="22"/>
        </w:rPr>
        <w:t>•  Advanced Analytics Dashboard: Real-time processing metrics, completeness trends, and department-level catalog insights.</w:t>
      </w:r>
    </w:p>
    <w:p>
      <w:pPr>
        <w:spacing w:before="40" w:after="40"/>
        <w:pBdr>
          <w:bottom w:val="single" w:sz="6" w:space="1" w:color="B0C4DE"/>
        </w:pBdr>
      </w:pPr>
    </w:p>
    <w:p>
      <w:pPr>
        <w:spacing w:before="360" w:after="200"/>
        <w:pBdr>
          <w:bottom w:val="single" w:sz="12" w:space="4" w:color="0B244A"/>
        </w:pBdr>
      </w:pPr>
      <w:r>
        <w:rPr>
          <w:rFonts w:ascii="Times New Roman" w:hAnsi="Times New Roman"/>
          <w:b/>
          <w:i w:val="0"/>
          <w:color w:val="0B244A"/>
          <w:sz w:val="40"/>
        </w:rPr>
        <w:t>29. Final Project Summary</w:t>
      </w:r>
    </w:p>
    <w:tbl>
      <w:tblPr>
        <w:tblW w:type="auto" w:w="0"/>
        <w:jc w:val="center"/>
        <w:tblLook w:firstColumn="1" w:firstRow="1" w:lastColumn="0" w:lastRow="0" w:noHBand="0" w:noVBand="1" w:val="04A0"/>
      </w:tblPr>
      <w:tblGrid>
        <w:gridCol w:w="9360"/>
      </w:tblGrid>
      <w:tr>
        <w:tc>
          <w:tcPr>
            <w:tcW w:type="dxa" w:w="9360"/>
            <w:shd w:val="clear" w:color="auto" w:fill="E8F2FF"/>
            <w:tcBorders>
              <w:top w:val="single" w:sz="12" w:space="0" w:color="0056B3"/>
              <w:bottom w:val="single" w:sz="12" w:space="0" w:color="0056B3"/>
              <w:left w:val="single" w:sz="18" w:space="0" w:color="0056B3"/>
              <w:right w:val="single" w:sz="6" w:space="0" w:color="0056B3"/>
            </w:tcBorders>
          </w:tcPr>
          <w:p>
            <w:pPr>
              <w:spacing w:before="80" w:after="80"/>
            </w:pPr>
            <w:r>
              <w:rPr>
                <w:rFonts w:ascii="Times New Roman" w:hAnsi="Times New Roman"/>
                <w:b w:val="0"/>
                <w:i/>
                <w:color w:val="0B244A"/>
                <w:sz w:val="22"/>
              </w:rPr>
              <w:t xml:space="preserve">   CatalogForge represents a complete, technically sound, and commercially viable solution to one of the most persistent bottlenecks in modern digital commerce: unstandardized, incomplete product data. By uniting multi-modal vision OCR, live OEM web intelligence, strict source governance, zero-hallucination validation guardrails, and automated 3-tier taxonomy classification, CatalogForge automates the creation of pristine, audit-ready 252-column master catalog deliverables. It reduces onboarding time by 95%, eliminates manual labor costs, and provides enterprise distributors with data integrity they can trust.</w:t>
            </w:r>
          </w:p>
        </w:tc>
      </w:tr>
    </w:tbl>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Dimension</w:t>
            </w:r>
          </w:p>
        </w:tc>
        <w:tc>
          <w:tcPr>
            <w:tcW w:type="dxa" w:w="7920"/>
            <w:shd w:val="clear" w:color="auto" w:fill="0B244A"/>
            <w:tcBorders>
              <w:top w:val="single" w:sz="6" w:space="0" w:color="FFFFFF"/>
              <w:bottom w:val="single" w:sz="6" w:space="0" w:color="FFFFFF"/>
              <w:left w:val="single" w:sz="4" w:space="0" w:color="FFFFFF"/>
              <w:right w:val="single" w:sz="4" w:space="0" w:color="FFFFFF"/>
            </w:tcBorders>
          </w:tcPr>
          <w:p>
            <w:pPr>
              <w:spacing w:before="60" w:after="60"/>
              <w:jc w:val="center"/>
            </w:pPr>
            <w:r>
              <w:rPr>
                <w:rFonts w:ascii="Times New Roman" w:hAnsi="Times New Roman"/>
                <w:b/>
                <w:i w:val="0"/>
                <w:color w:val="FFFFFF"/>
                <w:sz w:val="19"/>
              </w:rPr>
              <w:t>Summary</w:t>
            </w:r>
          </w:p>
        </w:tc>
      </w:tr>
      <w:tr>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Problem</w:t>
            </w:r>
          </w:p>
        </w:tc>
        <w:tc>
          <w:tcPr>
            <w:tcW w:type="dxa" w:w="792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Suppliers provide messy, unstandardized product data missing categories, specs, and verified images</w:t>
            </w:r>
          </w:p>
        </w:tc>
      </w:tr>
      <w:tr>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Solution</w:t>
            </w:r>
          </w:p>
        </w:tc>
        <w:tc>
          <w:tcPr>
            <w:tcW w:type="dxa" w:w="792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Automated AI platform transforming raw inputs into verified 252-column enterprise catalog records</w:t>
            </w:r>
          </w:p>
        </w:tc>
      </w:tr>
      <w:tr>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Core AI</w:t>
            </w:r>
          </w:p>
        </w:tc>
        <w:tc>
          <w:tcPr>
            <w:tcW w:type="dxa" w:w="792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Google Gemini 3.5 Flash-Lite at temperature 0.05 with strict zero-hallucination governance</w:t>
            </w:r>
          </w:p>
        </w:tc>
      </w:tr>
      <w:tr>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Pipeline</w:t>
            </w:r>
          </w:p>
        </w:tc>
        <w:tc>
          <w:tcPr>
            <w:tcW w:type="dxa" w:w="792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12-stage: Ingest → Validate → OCR → Disambiguate → Govern → Search → Extract → Normalize → Classify → Verify → Export → Sort</w:t>
            </w:r>
          </w:p>
        </w:tc>
      </w:tr>
      <w:tr>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Taxonomy</w:t>
            </w:r>
          </w:p>
        </w:tc>
        <w:tc>
          <w:tcPr>
            <w:tcW w:type="dxa" w:w="792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Automated 3-tier: Dept &gt; Class &gt; Fine covering 10+ industrial/consumer verticals</w:t>
            </w:r>
          </w:p>
        </w:tc>
      </w:tr>
      <w:tr>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Delivery Format</w:t>
            </w:r>
          </w:p>
        </w:tc>
        <w:tc>
          <w:tcPr>
            <w:tcW w:type="dxa" w:w="792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Exact 252-column Unilog/UniHack master catalog, sorted alphabetically by Department</w:t>
            </w:r>
          </w:p>
        </w:tc>
      </w:tr>
      <w:tr>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Business Value</w:t>
            </w:r>
          </w:p>
        </w:tc>
        <w:tc>
          <w:tcPr>
            <w:tcW w:type="dxa" w:w="792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95% onboarding time reduction, 98% cost reduction per SKU, 100% live asset link guarantee</w:t>
            </w:r>
          </w:p>
        </w:tc>
      </w:tr>
      <w:tr>
        <w:tc>
          <w:tcPr>
            <w:tcW w:type="dxa" w:w="216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Scalability</w:t>
            </w:r>
          </w:p>
        </w:tc>
        <w:tc>
          <w:tcPr>
            <w:tcW w:type="dxa" w:w="7920"/>
            <w:shd w:val="clear" w:color="auto" w:fill="FFFFFF"/>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Stateless Fastify API, chunked concurrency, connection pooling, ready for Redis worker queues</w:t>
            </w:r>
          </w:p>
        </w:tc>
      </w:tr>
      <w:tr>
        <w:tc>
          <w:tcPr>
            <w:tcW w:type="dxa" w:w="216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Production Status</w:t>
            </w:r>
          </w:p>
        </w:tc>
        <w:tc>
          <w:tcPr>
            <w:tcW w:type="dxa" w:w="7920"/>
            <w:shd w:val="clear" w:color="auto" w:fill="F2F5F9"/>
            <w:tcBorders>
              <w:top w:val="single" w:sz="4" w:space="0" w:color="D0DCF0"/>
              <w:bottom w:val="single" w:sz="4" w:space="0" w:color="D0DCF0"/>
              <w:left w:val="single" w:sz="4" w:space="0" w:color="D0DCF0"/>
              <w:right w:val="single" w:sz="4" w:space="0" w:color="D0DCF0"/>
            </w:tcBorders>
          </w:tcPr>
          <w:p>
            <w:pPr>
              <w:spacing w:before="40" w:after="40"/>
            </w:pPr>
            <w:r>
              <w:rPr>
                <w:rFonts w:ascii="Times New Roman" w:hAnsi="Times New Roman"/>
                <w:b w:val="0"/>
                <w:i w:val="0"/>
                <w:color w:val="1A1A1A"/>
                <w:sz w:val="18"/>
              </w:rPr>
              <w:t>Production Ready for enterprise pilot deployment with automated unit test coverage</w:t>
            </w:r>
          </w:p>
        </w:tc>
      </w:tr>
    </w:tbl>
    <w:p/>
    <w:p/>
    <w:p>
      <w:pPr>
        <w:spacing w:before="240" w:after="0"/>
        <w:jc w:val="center"/>
      </w:pPr>
      <w:r>
        <w:rPr>
          <w:rFonts w:ascii="Times New Roman" w:hAnsi="Times New Roman"/>
          <w:b w:val="0"/>
          <w:i/>
          <w:color w:val="607090"/>
          <w:sz w:val="20"/>
        </w:rPr>
        <w:t>— End of CatalogForge Complete Technical &amp; Business Documentation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