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Claims Intelligence</w:t>
      </w:r>
    </w:p>
    <w:p>
      <w:r>
        <w:rPr>
          <w:color w:val="335577"/>
          <w:sz w:val="28"/>
        </w:rPr>
        <w:t>Architecture Overview</w:t>
      </w:r>
    </w:p>
    <w:p>
      <w:r>
        <w:t>Local agentic Hybrid RAG application for insurance claim investigation. A LangGraph agent calls deterministic tools and, when needed, hybrid policy retrieval. Execution is streamed to a React Flow canvas over Server-Sent Events (SSE). The system produces a structured report for human review and never approves, denies, settles, or pays claims.</w:t>
      </w:r>
    </w:p>
    <w:p>
      <w:pPr>
        <w:pStyle w:val="Heading1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End-to-end request flow: UI → FastAPI → LangGraph → Tools / Hybrid RAG → Report (SSE back to UI).</w:t>
      </w:r>
    </w:p>
    <w:p>
      <w:pPr>
        <w:pStyle w:val="Heading1"/>
      </w:pPr>
      <w:r>
        <w:t>High-level flow</w:t>
      </w:r>
    </w:p>
    <w:p>
      <w:pPr>
        <w:pStyle w:val="ListNumber"/>
      </w:pPr>
      <w:r>
        <w:t>User asks a question in the React UI (claim selected or portfolio / no claim).</w:t>
      </w:r>
    </w:p>
    <w:p>
      <w:pPr>
        <w:pStyle w:val="ListNumber"/>
      </w:pPr>
      <w:r>
        <w:t>UI calls POST /api/investigate; backend creates a run and starts the LangGraph agent.</w:t>
      </w:r>
    </w:p>
    <w:p>
      <w:pPr>
        <w:pStyle w:val="ListNumber"/>
      </w:pPr>
      <w:r>
        <w:t>UI opens GET /api/runs/{run_id}/events (SSE) to receive live workflow events.</w:t>
      </w:r>
    </w:p>
    <w:p>
      <w:pPr>
        <w:pStyle w:val="ListNumber"/>
      </w:pPr>
      <w:r>
        <w:t>Nebius chat model (via LangGraph) chooses tools based on the question.</w:t>
      </w:r>
    </w:p>
    <w:p>
      <w:pPr>
        <w:pStyle w:val="ListNumber"/>
      </w:pPr>
      <w:r>
        <w:t>Structured tools read local JSON (claims, policies, estimates, checklists, portfolio stats).</w:t>
      </w:r>
    </w:p>
    <w:p>
      <w:pPr>
        <w:pStyle w:val="ListNumber"/>
      </w:pPr>
      <w:r>
        <w:t>search_policy_documents runs Hybrid RAG: BM25 + Nebius embeddings + Pinecone + RRF.</w:t>
      </w:r>
    </w:p>
    <w:p>
      <w:pPr>
        <w:pStyle w:val="ListNumber"/>
      </w:pPr>
      <w:r>
        <w:t>Canvas nodes update from SSE events as tools run.</w:t>
      </w:r>
    </w:p>
    <w:p>
      <w:pPr>
        <w:pStyle w:val="ListNumber"/>
      </w:pPr>
      <w:r>
        <w:t>generate_investigation_report produces the final report; human review is always required.</w:t>
      </w:r>
    </w:p>
    <w:p>
      <w:pPr>
        <w:pStyle w:val="Heading1"/>
      </w:pPr>
      <w:r>
        <w:t>Major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React UI + React Flow</w:t>
            </w:r>
          </w:p>
        </w:tc>
        <w:tc>
          <w:tcPr>
            <w:tcW w:type="dxa" w:w="4320"/>
          </w:tcPr>
          <w:p>
            <w:r>
              <w:t>Claim/portfolio question entry, live canvas, report panel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REST + SSE; starts investigation runs</w:t>
            </w:r>
          </w:p>
        </w:tc>
      </w:tr>
      <w:tr>
        <w:tc>
          <w:tcPr>
            <w:tcW w:type="dxa" w:w="4320"/>
          </w:tcPr>
          <w:p>
            <w:r>
              <w:t>LangGraph agent</w:t>
            </w:r>
          </w:p>
        </w:tc>
        <w:tc>
          <w:tcPr>
            <w:tcW w:type="dxa" w:w="4320"/>
          </w:tcPr>
          <w:p>
            <w:r>
              <w:t>Tool-calling loop with Nebius LLM</w:t>
            </w:r>
          </w:p>
        </w:tc>
      </w:tr>
      <w:tr>
        <w:tc>
          <w:tcPr>
            <w:tcW w:type="dxa" w:w="4320"/>
          </w:tcPr>
          <w:p>
            <w:r>
              <w:t>Deterministic tools</w:t>
            </w:r>
          </w:p>
        </w:tc>
        <w:tc>
          <w:tcPr>
            <w:tcW w:type="dxa" w:w="4320"/>
          </w:tcPr>
          <w:p>
            <w:r>
              <w:t>Dates, coverages, Decimal estimate math, missing docs, similar claims, portfolio lookup</w:t>
            </w:r>
          </w:p>
        </w:tc>
      </w:tr>
      <w:tr>
        <w:tc>
          <w:tcPr>
            <w:tcW w:type="dxa" w:w="4320"/>
          </w:tcPr>
          <w:p>
            <w:r>
              <w:t>Hybrid RAG</w:t>
            </w:r>
          </w:p>
        </w:tc>
        <w:tc>
          <w:tcPr>
            <w:tcW w:type="dxa" w:w="4320"/>
          </w:tcPr>
          <w:p>
            <w:r>
              <w:t>Policy document retrieval and citations (BM25 + dense + RRF)</w:t>
            </w:r>
          </w:p>
        </w:tc>
      </w:tr>
      <w:tr>
        <w:tc>
          <w:tcPr>
            <w:tcW w:type="dxa" w:w="4320"/>
          </w:tcPr>
          <w:p>
            <w:r>
              <w:t>Local data</w:t>
            </w:r>
          </w:p>
        </w:tc>
        <w:tc>
          <w:tcPr>
            <w:tcW w:type="dxa" w:w="4320"/>
          </w:tcPr>
          <w:p>
            <w:r>
              <w:t>policies/claims JSON and policy Markdown under backend/data</w:t>
            </w:r>
          </w:p>
        </w:tc>
      </w:tr>
      <w:tr>
        <w:tc>
          <w:tcPr>
            <w:tcW w:type="dxa" w:w="4320"/>
          </w:tcPr>
          <w:p>
            <w:r>
              <w:t>Nebius</w:t>
            </w:r>
          </w:p>
        </w:tc>
        <w:tc>
          <w:tcPr>
            <w:tcW w:type="dxa" w:w="4320"/>
          </w:tcPr>
          <w:p>
            <w:r>
              <w:t>Chat model + embedding model</w:t>
            </w:r>
          </w:p>
        </w:tc>
      </w:tr>
      <w:tr>
        <w:tc>
          <w:tcPr>
            <w:tcW w:type="dxa" w:w="4320"/>
          </w:tcPr>
          <w:p>
            <w:r>
              <w:t>Pinecone</w:t>
            </w:r>
          </w:p>
        </w:tc>
        <w:tc>
          <w:tcPr>
            <w:tcW w:type="dxa" w:w="4320"/>
          </w:tcPr>
          <w:p>
            <w:r>
              <w:t>Dense vector index for policy chunks</w:t>
            </w:r>
          </w:p>
        </w:tc>
      </w:tr>
    </w:tbl>
    <w:p>
      <w:pPr>
        <w:pStyle w:val="Heading1"/>
      </w:pPr>
      <w:r>
        <w:t>Hybrid RAG (when used)</w:t>
      </w:r>
    </w:p>
    <w:p>
      <w:r>
        <w:t>RAG runs only through search_policy_documents when the question needs policy document language for a known policy_id (typically from the selected claim).</w:t>
      </w:r>
    </w:p>
    <w:p>
      <w:pPr>
        <w:pStyle w:val="ListBullet"/>
      </w:pPr>
      <w:r>
        <w:t>BM25 — local lexical search over policy chunks (exact terms, form labels).</w:t>
      </w:r>
    </w:p>
    <w:p>
      <w:pPr>
        <w:pStyle w:val="ListBullet"/>
      </w:pPr>
      <w:r>
        <w:t>Embeddings — Nebius embeds the user question.</w:t>
      </w:r>
    </w:p>
    <w:p>
      <w:pPr>
        <w:pStyle w:val="ListBullet"/>
      </w:pPr>
      <w:r>
        <w:t>Pinecone — dense similarity search filtered by policy_id.</w:t>
      </w:r>
    </w:p>
    <w:p>
      <w:pPr>
        <w:pStyle w:val="ListBullet"/>
      </w:pPr>
      <w:r>
        <w:t>RRF — fuses BM25 and dense rankings into final passages/citations.</w:t>
      </w:r>
    </w:p>
    <w:p>
      <w:pPr>
        <w:pStyle w:val="Heading1"/>
      </w:pPr>
      <w:r>
        <w:t>Agent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RAG?</w:t>
            </w:r>
          </w:p>
        </w:tc>
      </w:tr>
      <w:tr>
        <w:tc>
          <w:tcPr>
            <w:tcW w:type="dxa" w:w="2880"/>
          </w:tcPr>
          <w:p>
            <w:r>
              <w:t>get_claim_details</w:t>
            </w:r>
          </w:p>
        </w:tc>
        <w:tc>
          <w:tcPr>
            <w:tcW w:type="dxa" w:w="2880"/>
          </w:tcPr>
          <w:p>
            <w:r>
              <w:t>Claim + linked policy intake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search_policy_documents</w:t>
            </w:r>
          </w:p>
        </w:tc>
        <w:tc>
          <w:tcPr>
            <w:tcW w:type="dxa" w:w="2880"/>
          </w:tcPr>
          <w:p>
            <w:r>
              <w:t>Policy text retrieval (hybrid)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validate_policy_dates</w:t>
            </w:r>
          </w:p>
        </w:tc>
        <w:tc>
          <w:tcPr>
            <w:tcW w:type="dxa" w:w="2880"/>
          </w:tcPr>
          <w:p>
            <w:r>
              <w:t>Loss date vs effective/expiration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check_coverage_facts</w:t>
            </w:r>
          </w:p>
        </w:tc>
        <w:tc>
          <w:tcPr>
            <w:tcW w:type="dxa" w:w="2880"/>
          </w:tcPr>
          <w:p>
            <w:r>
              <w:t>Listed coverages + deductibles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analyze_repair_estimate</w:t>
            </w:r>
          </w:p>
        </w:tc>
        <w:tc>
          <w:tcPr>
            <w:tcW w:type="dxa" w:w="2880"/>
          </w:tcPr>
          <w:p>
            <w:r>
              <w:t>Decimal line-item math + duplicate flags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check_missing_documents</w:t>
            </w:r>
          </w:p>
        </w:tc>
        <w:tc>
          <w:tcPr>
            <w:tcW w:type="dxa" w:w="2880"/>
          </w:tcPr>
          <w:p>
            <w:r>
              <w:t>Required-doc checklist gaps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find_similar_claims</w:t>
            </w:r>
          </w:p>
        </w:tc>
        <w:tc>
          <w:tcPr>
            <w:tcW w:type="dxa" w:w="2880"/>
          </w:tcPr>
          <w:p>
            <w:r>
              <w:t>Similar claims over JSON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query_portfolio_data</w:t>
            </w:r>
          </w:p>
        </w:tc>
        <w:tc>
          <w:tcPr>
            <w:tcW w:type="dxa" w:w="2880"/>
          </w:tcPr>
          <w:p>
            <w:r>
              <w:t>Book-level counts/lists (no claim)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generate_investigation_report</w:t>
            </w:r>
          </w:p>
        </w:tc>
        <w:tc>
          <w:tcPr>
            <w:tcW w:type="dxa" w:w="2880"/>
          </w:tcPr>
          <w:p>
            <w:r>
              <w:t>Final structured report for UI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Key source files</w:t>
      </w:r>
    </w:p>
    <w:p>
      <w:pPr>
        <w:pStyle w:val="ListBullet"/>
      </w:pPr>
      <w:r>
        <w:t>backend/app/main.py — FastAPI entrypoint</w:t>
      </w:r>
    </w:p>
    <w:p>
      <w:pPr>
        <w:pStyle w:val="ListBullet"/>
      </w:pPr>
      <w:r>
        <w:t>backend/app/api/routes.py — /investigate and SSE events</w:t>
      </w:r>
    </w:p>
    <w:p>
      <w:pPr>
        <w:pStyle w:val="ListBullet"/>
      </w:pPr>
      <w:r>
        <w:t>backend/app/agent/graph.py — LangGraph agent ↔ tools loop</w:t>
      </w:r>
    </w:p>
    <w:p>
      <w:pPr>
        <w:pStyle w:val="ListBullet"/>
      </w:pPr>
      <w:r>
        <w:t>backend/app/agent/tools.py — tool implementations + schemas</w:t>
      </w:r>
    </w:p>
    <w:p>
      <w:pPr>
        <w:pStyle w:val="ListBullet"/>
      </w:pPr>
      <w:r>
        <w:t>backend/app/rag/hybrid.py — BM25 + Pinecone + RRF</w:t>
      </w:r>
    </w:p>
    <w:p>
      <w:pPr>
        <w:pStyle w:val="ListBullet"/>
      </w:pPr>
      <w:r>
        <w:t>backend/app/agent/prompts.py — system instructions</w:t>
      </w:r>
    </w:p>
    <w:p>
      <w:pPr>
        <w:pStyle w:val="ListBullet"/>
      </w:pPr>
      <w:r>
        <w:t>frontend/src/pages/Dashboard.tsx — UI orchestration</w:t>
      </w:r>
    </w:p>
    <w:p>
      <w:pPr>
        <w:pStyle w:val="Heading1"/>
      </w:pPr>
      <w:r>
        <w:t>Safety notes</w:t>
      </w:r>
    </w:p>
    <w:p>
      <w:pPr>
        <w:pStyle w:val="ListBullet"/>
      </w:pPr>
      <w:r>
        <w:t>Policy-date membership is not a legal coverage determination.</w:t>
      </w:r>
    </w:p>
    <w:p>
      <w:pPr>
        <w:pStyle w:val="ListBullet"/>
      </w:pPr>
      <w:r>
        <w:t>Coverage listed is not a coverage decision.</w:t>
      </w:r>
    </w:p>
    <w:p>
      <w:pPr>
        <w:pStyle w:val="ListBullet"/>
      </w:pPr>
      <w:r>
        <w:t>Estimate nets are illustrative only.</w:t>
      </w:r>
    </w:p>
    <w:p>
      <w:pPr>
        <w:pStyle w:val="ListBullet"/>
      </w:pPr>
      <w:r>
        <w:t>The system does not approve, deny, settle, or pay claims.</w:t>
      </w:r>
    </w:p>
    <w:p>
      <w:pPr>
        <w:pStyle w:val="ListBullet"/>
      </w:pPr>
      <w:r>
        <w:t>Final decisions require a licensed human adjuster.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