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F4E79"/>
          <w:sz w:val="44"/>
          <w:szCs w:val="44"/>
        </w:rPr>
        <w:t xml:space="preserve">Student Performance Prediction Using Machine Learning</w:t>
      </w:r>
    </w:p>
    <w:p>
      <w:pPr>
        <w:spacing w:after="1200" w:before="300"/>
        <w:jc w:val="center"/>
      </w:pPr>
      <w:r>
        <w:rPr>
          <w:sz w:val="30"/>
          <w:szCs w:val="30"/>
        </w:rPr>
        <w:t xml:space="preserve">Project Report</w:t>
      </w:r>
    </w:p>
    <w:p>
      <w:pPr>
        <w:spacing w:after="80"/>
        <w:jc w:val="center"/>
      </w:pPr>
      <w:r>
        <w:rPr>
          <w:sz w:val="24"/>
          <w:szCs w:val="24"/>
        </w:rPr>
        <w:t xml:space="preserve">Domain: Data Science &amp; Machine Learning</w:t>
      </w:r>
    </w:p>
    <w:p>
      <w:pPr>
        <w:spacing w:after="80"/>
        <w:jc w:val="center"/>
      </w:pPr>
      <w:r>
        <w:rPr>
          <w:sz w:val="24"/>
          <w:szCs w:val="24"/>
        </w:rPr>
        <w:t xml:space="preserve">Tools: Python, Pandas, NumPy, Matplotlib, Seaborn, Scikit-learn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60"/>
      </w:pPr>
      <w:r>
        <w:t xml:space="preserve">This project applies machine learning techniques to predict a student's final academic score based on demographic, behavioral, and academic factors. The goal is to identify which factors most strongly influence performance and to build a reliable predictive model that estimates a student's final score from inputs such as study habits, attendance, and prior performance.</w:t>
      </w:r>
    </w:p>
    <w:p>
      <w:pPr>
        <w:pStyle w:val="Heading2"/>
      </w:pPr>
      <w:r>
        <w:t xml:space="preserve">1.1 Project Workflow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Dataset Collection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Cleaning &amp; Preprocessing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Exploratory Data Analysis (EDA)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Engineering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 Building (Linear Regression)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 Evaluation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Student Score Prediction</w:t>
      </w:r>
    </w:p>
    <w:p>
      <w:pPr>
        <w:pStyle w:val="Heading1"/>
      </w:pPr>
      <w:r>
        <w:t xml:space="preserve">2. Dataset Collection</w:t>
      </w:r>
    </w:p>
    <w:p>
      <w:pPr>
        <w:spacing w:after="160"/>
      </w:pPr>
      <w:r>
        <w:t xml:space="preserve">The dataset contains demographic, behavioral, and academic information for 200 students across 9 columns. A sample of the data is shown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170"/>
        <w:gridCol w:w="780"/>
        <w:gridCol w:w="1170"/>
        <w:gridCol w:w="1170"/>
        <w:gridCol w:w="1170"/>
        <w:gridCol w:w="1170"/>
        <w:gridCol w:w="117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Student ID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Gender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Age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Study Hrs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Attendance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Prev. Score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Internet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Final Score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STU001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78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STU002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Female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88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STU003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STU004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72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74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STU005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88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73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83</w:t>
            </w:r>
          </w:p>
        </w:tc>
      </w:tr>
    </w:tbl>
    <w:p>
      <w:pPr>
        <w:spacing w:before="160"/>
      </w:pPr>
      <w:r>
        <w:rPr>
          <w:i/>
          <w:iCs/>
          <w:sz w:val="20"/>
          <w:szCs w:val="20"/>
        </w:rPr>
        <w:t xml:space="preserve">Dataset shape: 200 rows × 9 columns.</w:t>
      </w:r>
    </w:p>
    <w:p>
      <w:pPr>
        <w:pStyle w:val="Heading1"/>
      </w:pPr>
      <w:r>
        <w:t xml:space="preserve">3. Data Cleaning &amp; Preprocessing</w:t>
      </w:r>
    </w:p>
    <w:p>
      <w:pPr>
        <w:spacing w:after="160"/>
      </w:pPr>
      <w:r>
        <w:t xml:space="preserve">The following preprocessing steps were performed to prepare the data for modeling: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Checked for missing values across all columns — none were found.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Checked for duplicate rows — none were found.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Checked for outliers in numerical features.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Encoded categorical variables: Gender, Internet_Access, and Participation.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Dropped the Student_ID column, as it is an identifier with no predictive value.</w:t>
      </w:r>
    </w:p>
    <w:p>
      <w:pPr>
        <w:spacing w:after="160"/>
      </w:pPr>
      <w:r>
        <w:t xml:space="preserve">Categorical variable distinct values identified during cleaning: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Unique Values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Gender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Male, Female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Internet_Access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Yes, 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Participation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Low, Medium, High</w:t>
            </w:r>
          </w:p>
        </w:tc>
      </w:tr>
    </w:tbl>
    <w:p>
      <w:pPr>
        <w:pStyle w:val="Heading1"/>
      </w:pPr>
      <w:r>
        <w:t xml:space="preserve">4. Exploratory Data Analysis (EDA)</w:t>
      </w:r>
    </w:p>
    <w:p>
      <w:pPr>
        <w:spacing w:after="160"/>
      </w:pPr>
      <w:r>
        <w:t xml:space="preserve">Exploratory analysis was performed to understand relationships between each feature and the target variable, Final_Score. Key visualizations included distribution plots, scatter plots (e.g., Study Hours vs Final Score), and correlation heatmaps. The analysis showed that Previous_Score, Study_Hours, and Attendance had the strongest positive relationships with Final_Score, while demographic features such as Gender and Age showed weaker associations.</w:t>
      </w:r>
    </w:p>
    <w:p>
      <w:pPr>
        <w:pStyle w:val="Heading1"/>
      </w:pPr>
      <w:r>
        <w:t xml:space="preserve">5. Feature Engineering</w:t>
      </w:r>
    </w:p>
    <w:p>
      <w:pPr>
        <w:spacing w:after="160"/>
      </w:pPr>
      <w:r>
        <w:t xml:space="preserve">To help the model capture interaction effects, additional engineered features were created: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Study_Attendance_Index — a combined measure of study hours and attendance, calculated as (Study_Hours × Attendance) / 100.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Score_Improvement — the difference between Final_Score and Previous_Score, used only for analysis purposes and excluded from the model inputs to avoid data leakage.</w:t>
      </w:r>
    </w:p>
    <w:p>
      <w:pPr>
        <w:pStyle w:val="Heading1"/>
      </w:pPr>
      <w:r>
        <w:t xml:space="preserve">6. Model Building (Linear Regression)</w:t>
      </w:r>
    </w:p>
    <w:p>
      <w:pPr>
        <w:spacing w:after="160"/>
      </w:pPr>
      <w:r>
        <w:t xml:space="preserve">The dataset was split into training (80%) and testing (20%) subsets, resulting in 160 training samples and 40 testing samples across 8 features. Features were standardized using StandardScaler prior to fitting a Linear Regression model.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Split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Size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Training 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160 samples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Testing 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40 samples</w:t>
            </w:r>
          </w:p>
        </w:tc>
      </w:tr>
    </w:tbl>
    <w:p>
      <w:pPr>
        <w:spacing w:before="160"/>
      </w:pPr>
      <w:r>
        <w:t xml:space="preserve">The model was trained successfully, and feature coefficients were inspected to assess the relative influence of each variable on the predicted final score.</w:t>
      </w:r>
    </w:p>
    <w:p>
      <w:pPr>
        <w:pStyle w:val="Heading1"/>
      </w:pPr>
      <w:r>
        <w:t xml:space="preserve">7. Model Evaluation</w:t>
      </w:r>
    </w:p>
    <w:p>
      <w:pPr>
        <w:spacing w:after="160"/>
      </w:pPr>
      <w:r>
        <w:t xml:space="preserve">The trained model was evaluated on the held-out test set using standard regression metrics: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Mean Absolute Error (MAE)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3.44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Mean Squared Error (MSE)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18.32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Root Mean Squared Error (RMSE)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4.28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R²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0.8891</w:t>
            </w:r>
          </w:p>
        </w:tc>
      </w:tr>
    </w:tbl>
    <w:p>
      <w:pPr>
        <w:spacing w:before="160"/>
      </w:pPr>
      <w:r>
        <w:t xml:space="preserve">To obtain a more robust performance estimate, 5-fold cross-validation was also performed: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R²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0.8454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0.8937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0.8737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0.8143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0.8654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before="160"/>
      </w:pPr>
      <w:r>
        <w:rPr>
          <w:b w:val="false"/>
          <w:bCs w:val="false"/>
        </w:rPr>
        <w:t xml:space="preserve">Mean CV R² = 0.8585 (± 0.0270), confirming that the model generalizes consistently across different subsets of the data.</w:t>
      </w:r>
    </w:p>
    <w:p>
      <w:pPr>
        <w:spacing w:after="160"/>
      </w:pPr>
      <w:r>
        <w:t xml:space="preserve">A residual distribution plot was also generated to confirm that prediction errors were roughly centered around zero with no strong systematic bias.</w:t>
      </w:r>
    </w:p>
    <w:p>
      <w:pPr>
        <w:pStyle w:val="Heading1"/>
      </w:pPr>
      <w:r>
        <w:t xml:space="preserve">8. Student Score Prediction</w:t>
      </w:r>
    </w:p>
    <w:p>
      <w:pPr>
        <w:spacing w:after="160"/>
      </w:pPr>
      <w:r>
        <w:t xml:space="preserve">The trained model was used to predict final scores for new, hypothetical students. Example predictions are summarized below: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170"/>
        <w:gridCol w:w="1170"/>
        <w:gridCol w:w="1560"/>
        <w:gridCol w:w="1170"/>
        <w:gridCol w:w="1170"/>
        <w:gridCol w:w="1170"/>
        <w:gridCol w:w="117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Gender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Study Hrs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Attend.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Prev. Score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Participation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Predicted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85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86.96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Female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53.64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105.63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Female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70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79.98</w:t>
            </w:r>
          </w:p>
        </w:tc>
      </w:tr>
    </w:tbl>
    <w:p>
      <w:pPr>
        <w:spacing w:before="160"/>
      </w:pPr>
      <w:r>
        <w:rPr>
          <w:i/>
          <w:iCs/>
          <w:sz w:val="20"/>
          <w:szCs w:val="20"/>
        </w:rPr>
        <w:t xml:space="preserve">Note: Student 3's predicted score (105.63) exceeds the typical 0–100 scale, indicating the linear model can extrapolate beyond realistic bounds for students with unusually strong combined features. Clipping predictions to a valid score range is recommended in production use.</w:t>
      </w:r>
    </w:p>
    <w:p>
      <w:pPr>
        <w:pStyle w:val="Heading1"/>
      </w:pPr>
      <w:r>
        <w:t xml:space="preserve">9. Conclusion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Linear Regression was applied to predict student final scores based on study habits, attendance, previous performance, and other features.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Previous_Score, Study_Hours, and Attendance showed the strongest positive correlation with Final_Score.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model achieved a strong R² score of 0.8891 on the test set, and a mean cross-validated R² of 0.8585, indicating that academic and behavioral features are good predictors of final performance.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project can be extended by trying other models (Random Forest, Gradient Boosting) and tuning hyperparameters for improved accuracy.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2026-06-22T09:43:14.035Z</dcterms:created>
  <dcterms:modified xsi:type="dcterms:W3CDTF">2026-06-22T09:43:14.035Z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